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5A85B" w14:textId="77777777" w:rsidR="00044B71" w:rsidRDefault="00044B71" w:rsidP="00044B71">
      <w:pPr>
        <w:jc w:val="center"/>
        <w:rPr>
          <w:b/>
          <w:bCs/>
          <w:sz w:val="24"/>
          <w:szCs w:val="24"/>
        </w:rPr>
      </w:pPr>
      <w:r>
        <w:rPr>
          <w:b/>
          <w:bCs/>
          <w:noProof/>
          <w:sz w:val="24"/>
          <w:szCs w:val="24"/>
        </w:rPr>
        <w:drawing>
          <wp:inline distT="0" distB="0" distL="0" distR="0" wp14:anchorId="0E1A13A7" wp14:editId="0EE567DB">
            <wp:extent cx="1847850" cy="720498"/>
            <wp:effectExtent l="0" t="0" r="0" b="3810"/>
            <wp:docPr id="105888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8241" cy="732348"/>
                    </a:xfrm>
                    <a:prstGeom prst="rect">
                      <a:avLst/>
                    </a:prstGeom>
                    <a:noFill/>
                  </pic:spPr>
                </pic:pic>
              </a:graphicData>
            </a:graphic>
          </wp:inline>
        </w:drawing>
      </w:r>
    </w:p>
    <w:p w14:paraId="2E97AB1D" w14:textId="44DF9B79" w:rsidR="003E0077" w:rsidRDefault="00855891" w:rsidP="00044B71">
      <w:pPr>
        <w:jc w:val="center"/>
        <w:rPr>
          <w:rFonts w:ascii="Cambria" w:hAnsi="Cambria"/>
          <w:b/>
          <w:bCs/>
          <w:sz w:val="28"/>
          <w:szCs w:val="28"/>
        </w:rPr>
      </w:pPr>
      <w:r w:rsidRPr="0005513E">
        <w:rPr>
          <w:rFonts w:ascii="Cambria" w:hAnsi="Cambria"/>
          <w:b/>
          <w:bCs/>
          <w:sz w:val="28"/>
          <w:szCs w:val="28"/>
        </w:rPr>
        <w:t>FREIGHT FORWARDING MEETING</w:t>
      </w:r>
      <w:r w:rsidR="00B7358F" w:rsidRPr="0005513E">
        <w:rPr>
          <w:rFonts w:ascii="Cambria" w:hAnsi="Cambria"/>
          <w:b/>
          <w:bCs/>
          <w:sz w:val="28"/>
          <w:szCs w:val="28"/>
        </w:rPr>
        <w:t xml:space="preserve"> – </w:t>
      </w:r>
      <w:r w:rsidR="00D03FF6">
        <w:rPr>
          <w:rFonts w:ascii="Cambria" w:hAnsi="Cambria"/>
          <w:b/>
          <w:bCs/>
          <w:sz w:val="28"/>
          <w:szCs w:val="28"/>
        </w:rPr>
        <w:t>0</w:t>
      </w:r>
      <w:r w:rsidR="00534BDD">
        <w:rPr>
          <w:rFonts w:ascii="Cambria" w:hAnsi="Cambria"/>
          <w:b/>
          <w:bCs/>
          <w:sz w:val="28"/>
          <w:szCs w:val="28"/>
        </w:rPr>
        <w:t>7</w:t>
      </w:r>
      <w:r w:rsidR="00D03FF6">
        <w:rPr>
          <w:rFonts w:ascii="Cambria" w:hAnsi="Cambria"/>
          <w:b/>
          <w:bCs/>
          <w:sz w:val="28"/>
          <w:szCs w:val="28"/>
        </w:rPr>
        <w:t>-</w:t>
      </w:r>
      <w:r w:rsidR="00F443C7">
        <w:rPr>
          <w:rFonts w:ascii="Cambria" w:hAnsi="Cambria"/>
          <w:b/>
          <w:bCs/>
          <w:sz w:val="28"/>
          <w:szCs w:val="28"/>
        </w:rPr>
        <w:t>1</w:t>
      </w:r>
      <w:r w:rsidR="00534BDD">
        <w:rPr>
          <w:rFonts w:ascii="Cambria" w:hAnsi="Cambria"/>
          <w:b/>
          <w:bCs/>
          <w:sz w:val="28"/>
          <w:szCs w:val="28"/>
        </w:rPr>
        <w:t>5</w:t>
      </w:r>
      <w:r w:rsidR="00D03FF6">
        <w:rPr>
          <w:rFonts w:ascii="Cambria" w:hAnsi="Cambria"/>
          <w:b/>
          <w:bCs/>
          <w:sz w:val="28"/>
          <w:szCs w:val="28"/>
        </w:rPr>
        <w:t>-26</w:t>
      </w:r>
    </w:p>
    <w:p w14:paraId="7D9B37D8" w14:textId="4626E02D" w:rsidR="00FC72A6" w:rsidRDefault="00D03FF6" w:rsidP="00FC72A6">
      <w:pPr>
        <w:jc w:val="center"/>
        <w:rPr>
          <w:rFonts w:ascii="Cambria" w:hAnsi="Cambria"/>
          <w:b/>
          <w:bCs/>
          <w:sz w:val="28"/>
          <w:szCs w:val="28"/>
        </w:rPr>
      </w:pPr>
      <w:r>
        <w:rPr>
          <w:rFonts w:ascii="Cambria" w:hAnsi="Cambria"/>
          <w:b/>
          <w:bCs/>
          <w:sz w:val="28"/>
          <w:szCs w:val="28"/>
        </w:rPr>
        <w:t xml:space="preserve">Chair: Nick Roe     Co-Chair: Stanley </w:t>
      </w:r>
      <w:r w:rsidR="00BF6CFD">
        <w:rPr>
          <w:rFonts w:ascii="Cambria" w:hAnsi="Cambria"/>
          <w:b/>
          <w:bCs/>
          <w:sz w:val="28"/>
          <w:szCs w:val="28"/>
        </w:rPr>
        <w:t>Rigaud</w:t>
      </w:r>
    </w:p>
    <w:p w14:paraId="6B18F71B" w14:textId="757E47D9" w:rsidR="00BF6CFD" w:rsidRDefault="00BF6CFD" w:rsidP="00044B71">
      <w:pPr>
        <w:jc w:val="center"/>
        <w:rPr>
          <w:rFonts w:ascii="Cambria" w:hAnsi="Cambria"/>
          <w:b/>
          <w:bCs/>
          <w:sz w:val="28"/>
          <w:szCs w:val="28"/>
          <w:u w:val="single"/>
        </w:rPr>
      </w:pPr>
      <w:r w:rsidRPr="00BF6CFD">
        <w:rPr>
          <w:rFonts w:ascii="Cambria" w:hAnsi="Cambria"/>
          <w:b/>
          <w:bCs/>
          <w:sz w:val="28"/>
          <w:szCs w:val="28"/>
          <w:u w:val="single"/>
        </w:rPr>
        <w:t>AGENDA</w:t>
      </w:r>
    </w:p>
    <w:p w14:paraId="6EEFC2B4" w14:textId="491ED700" w:rsidR="00BF6CFD" w:rsidRDefault="00BF6CFD" w:rsidP="00044B71">
      <w:pPr>
        <w:jc w:val="center"/>
        <w:rPr>
          <w:rFonts w:ascii="Cambria" w:hAnsi="Cambria"/>
          <w:b/>
          <w:bCs/>
          <w:sz w:val="28"/>
          <w:szCs w:val="28"/>
          <w:u w:val="single"/>
        </w:rPr>
      </w:pPr>
      <w:r>
        <w:rPr>
          <w:rFonts w:ascii="Cambria" w:hAnsi="Cambria"/>
          <w:b/>
          <w:bCs/>
          <w:sz w:val="28"/>
          <w:szCs w:val="28"/>
          <w:u w:val="single"/>
        </w:rPr>
        <w:t>Topics of Discussion:</w:t>
      </w:r>
    </w:p>
    <w:p w14:paraId="5C60D9DE" w14:textId="77777777" w:rsidR="006043D3" w:rsidRDefault="006043D3" w:rsidP="00044B71">
      <w:pPr>
        <w:jc w:val="center"/>
        <w:rPr>
          <w:rFonts w:ascii="Cambria" w:hAnsi="Cambria"/>
          <w:b/>
          <w:bCs/>
          <w:sz w:val="28"/>
          <w:szCs w:val="28"/>
          <w:u w:val="single"/>
        </w:rPr>
      </w:pPr>
    </w:p>
    <w:p w14:paraId="6F3783AF" w14:textId="16F0C61E" w:rsidR="00923BC9" w:rsidRPr="00C01724" w:rsidRDefault="00923BC9" w:rsidP="00044B71">
      <w:pPr>
        <w:jc w:val="center"/>
        <w:rPr>
          <w:rFonts w:asciiTheme="majorHAnsi" w:hAnsiTheme="majorHAnsi"/>
          <w:b/>
          <w:bCs/>
          <w:color w:val="000000"/>
          <w:sz w:val="48"/>
          <w:szCs w:val="48"/>
          <w:shd w:val="clear" w:color="auto" w:fill="FFFFFF"/>
        </w:rPr>
      </w:pPr>
      <w:r w:rsidRPr="00C01724">
        <w:rPr>
          <w:rFonts w:asciiTheme="majorHAnsi" w:hAnsiTheme="majorHAnsi"/>
          <w:b/>
          <w:bCs/>
          <w:color w:val="000000"/>
          <w:sz w:val="48"/>
          <w:szCs w:val="48"/>
          <w:highlight w:val="yellow"/>
          <w:shd w:val="clear" w:color="auto" w:fill="FFFFFF"/>
        </w:rPr>
        <w:t xml:space="preserve">Freight Forwarders </w:t>
      </w:r>
      <w:r w:rsidR="00E152C3" w:rsidRPr="00C01724">
        <w:rPr>
          <w:rFonts w:asciiTheme="majorHAnsi" w:hAnsiTheme="majorHAnsi"/>
          <w:b/>
          <w:bCs/>
          <w:color w:val="000000"/>
          <w:sz w:val="48"/>
          <w:szCs w:val="48"/>
          <w:highlight w:val="yellow"/>
          <w:shd w:val="clear" w:color="auto" w:fill="FFFFFF"/>
        </w:rPr>
        <w:t xml:space="preserve">need to be aware </w:t>
      </w:r>
      <w:proofErr w:type="gramStart"/>
      <w:r w:rsidRPr="00C01724">
        <w:rPr>
          <w:rFonts w:asciiTheme="majorHAnsi" w:hAnsiTheme="majorHAnsi"/>
          <w:b/>
          <w:bCs/>
          <w:color w:val="000000"/>
          <w:sz w:val="48"/>
          <w:szCs w:val="48"/>
          <w:highlight w:val="yellow"/>
          <w:shd w:val="clear" w:color="auto" w:fill="FFFFFF"/>
        </w:rPr>
        <w:t>on</w:t>
      </w:r>
      <w:proofErr w:type="gramEnd"/>
      <w:r w:rsidRPr="00C01724">
        <w:rPr>
          <w:rFonts w:asciiTheme="majorHAnsi" w:hAnsiTheme="majorHAnsi"/>
          <w:b/>
          <w:bCs/>
          <w:color w:val="000000"/>
          <w:sz w:val="48"/>
          <w:szCs w:val="48"/>
          <w:highlight w:val="yellow"/>
          <w:shd w:val="clear" w:color="auto" w:fill="FFFFFF"/>
        </w:rPr>
        <w:t xml:space="preserve"> IATA Direct Air Waybill Changes</w:t>
      </w:r>
      <w:r w:rsidRPr="00C01724">
        <w:rPr>
          <w:rFonts w:asciiTheme="majorHAnsi" w:hAnsiTheme="majorHAnsi"/>
          <w:b/>
          <w:bCs/>
          <w:color w:val="000000"/>
          <w:sz w:val="48"/>
          <w:szCs w:val="48"/>
          <w:shd w:val="clear" w:color="auto" w:fill="FFFFFF"/>
        </w:rPr>
        <w:t xml:space="preserve"> </w:t>
      </w:r>
    </w:p>
    <w:p w14:paraId="17135711" w14:textId="77777777" w:rsidR="0097249C" w:rsidRPr="00F43D98" w:rsidRDefault="0097249C" w:rsidP="00044B71">
      <w:pPr>
        <w:jc w:val="center"/>
        <w:rPr>
          <w:rFonts w:asciiTheme="majorHAnsi" w:hAnsiTheme="majorHAnsi"/>
          <w:color w:val="000000"/>
          <w:sz w:val="48"/>
          <w:szCs w:val="48"/>
          <w:shd w:val="clear" w:color="auto" w:fill="FFFFFF"/>
        </w:rPr>
      </w:pPr>
    </w:p>
    <w:p w14:paraId="167AB50E" w14:textId="20DF1733"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The </w:t>
      </w:r>
      <w:r w:rsidRPr="00150BD2">
        <w:rPr>
          <w:rFonts w:ascii="Times New Roman" w:eastAsia="Times New Roman" w:hAnsi="Times New Roman" w:cs="Times New Roman"/>
          <w:b/>
          <w:bCs/>
          <w:sz w:val="24"/>
          <w:szCs w:val="24"/>
        </w:rPr>
        <w:t>US Air</w:t>
      </w:r>
      <w:r>
        <w:rPr>
          <w:rFonts w:ascii="Times New Roman" w:eastAsia="Times New Roman" w:hAnsi="Times New Roman" w:cs="Times New Roman"/>
          <w:b/>
          <w:bCs/>
          <w:sz w:val="24"/>
          <w:szCs w:val="24"/>
        </w:rPr>
        <w:t xml:space="preserve"> </w:t>
      </w:r>
      <w:r w:rsidRPr="00150BD2">
        <w:rPr>
          <w:rFonts w:ascii="Times New Roman" w:eastAsia="Times New Roman" w:hAnsi="Times New Roman" w:cs="Times New Roman"/>
          <w:b/>
          <w:bCs/>
          <w:sz w:val="24"/>
          <w:szCs w:val="24"/>
        </w:rPr>
        <w:t>forwarders Association (AfA)</w:t>
      </w:r>
      <w:r w:rsidRPr="00150BD2">
        <w:rPr>
          <w:rFonts w:ascii="Times New Roman" w:eastAsia="Times New Roman" w:hAnsi="Times New Roman" w:cs="Times New Roman"/>
          <w:sz w:val="24"/>
          <w:szCs w:val="24"/>
        </w:rPr>
        <w:t xml:space="preserve"> is warning freight forwarders about recent </w:t>
      </w:r>
      <w:r w:rsidRPr="00150BD2">
        <w:rPr>
          <w:rFonts w:ascii="Times New Roman" w:eastAsia="Times New Roman" w:hAnsi="Times New Roman" w:cs="Times New Roman"/>
          <w:b/>
          <w:bCs/>
          <w:sz w:val="24"/>
          <w:szCs w:val="24"/>
        </w:rPr>
        <w:t>IATA changes to the Direct Air Waybill (DAWB) framework</w:t>
      </w:r>
      <w:r w:rsidRPr="00150BD2">
        <w:rPr>
          <w:rFonts w:ascii="Times New Roman" w:eastAsia="Times New Roman" w:hAnsi="Times New Roman" w:cs="Times New Roman"/>
          <w:sz w:val="24"/>
          <w:szCs w:val="24"/>
        </w:rPr>
        <w:t xml:space="preserve">, which took effect on </w:t>
      </w:r>
      <w:r w:rsidRPr="00150BD2">
        <w:rPr>
          <w:rFonts w:ascii="Times New Roman" w:eastAsia="Times New Roman" w:hAnsi="Times New Roman" w:cs="Times New Roman"/>
          <w:b/>
          <w:bCs/>
          <w:sz w:val="24"/>
          <w:szCs w:val="24"/>
        </w:rPr>
        <w:t>July 1, 2026</w:t>
      </w:r>
      <w:r w:rsidRPr="00150BD2">
        <w:rPr>
          <w:rFonts w:ascii="Times New Roman" w:eastAsia="Times New Roman" w:hAnsi="Times New Roman" w:cs="Times New Roman"/>
          <w:sz w:val="24"/>
          <w:szCs w:val="24"/>
        </w:rPr>
        <w:t xml:space="preserve">. </w:t>
      </w:r>
    </w:p>
    <w:p w14:paraId="19BE0E47" w14:textId="77777777" w:rsidR="003307FC" w:rsidRPr="00150BD2" w:rsidRDefault="003307FC" w:rsidP="00150BD2">
      <w:pPr>
        <w:spacing w:after="0" w:line="240" w:lineRule="auto"/>
        <w:rPr>
          <w:rFonts w:ascii="Times New Roman" w:eastAsia="Times New Roman" w:hAnsi="Times New Roman" w:cs="Times New Roman"/>
          <w:sz w:val="24"/>
          <w:szCs w:val="24"/>
        </w:rPr>
      </w:pPr>
    </w:p>
    <w:p w14:paraId="645AE718" w14:textId="77777777" w:rsidR="003307FC"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The revised framework could </w:t>
      </w:r>
      <w:r w:rsidRPr="00150BD2">
        <w:rPr>
          <w:rFonts w:ascii="Times New Roman" w:eastAsia="Times New Roman" w:hAnsi="Times New Roman" w:cs="Times New Roman"/>
          <w:b/>
          <w:bCs/>
          <w:sz w:val="24"/>
          <w:szCs w:val="24"/>
        </w:rPr>
        <w:t>shift contractual liability</w:t>
      </w:r>
      <w:r w:rsidRPr="00150BD2">
        <w:rPr>
          <w:rFonts w:ascii="Times New Roman" w:eastAsia="Times New Roman" w:hAnsi="Times New Roman" w:cs="Times New Roman"/>
          <w:sz w:val="24"/>
          <w:szCs w:val="24"/>
        </w:rPr>
        <w:t xml:space="preserve"> from shippers to freight forwarders.</w:t>
      </w:r>
    </w:p>
    <w:p w14:paraId="7C808F48" w14:textId="2B367CB5" w:rsidR="00150BD2" w:rsidRP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Times New Roman" w:cs="Times New Roman"/>
          <w:sz w:val="24"/>
          <w:szCs w:val="24"/>
        </w:rPr>
        <w:t xml:space="preserve"> </w:t>
      </w:r>
    </w:p>
    <w:p w14:paraId="7EF97481" w14:textId="35C162A7"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Under the changes, forwarders could become responsible for issues traditionally handled by shippers, including: Cargo misdeclarations</w:t>
      </w:r>
      <w:r>
        <w:rPr>
          <w:rFonts w:ascii="Times New Roman" w:eastAsia="Times New Roman" w:hAnsi="Times New Roman" w:cs="Times New Roman"/>
          <w:sz w:val="24"/>
          <w:szCs w:val="24"/>
        </w:rPr>
        <w:t xml:space="preserve">, </w:t>
      </w:r>
      <w:r w:rsidRPr="00150BD2">
        <w:rPr>
          <w:rFonts w:ascii="Times New Roman" w:eastAsia="Times New Roman" w:hAnsi="Times New Roman" w:cs="Times New Roman"/>
          <w:sz w:val="24"/>
          <w:szCs w:val="24"/>
        </w:rPr>
        <w:t>Concealed dangerous goods</w:t>
      </w:r>
      <w:r>
        <w:rPr>
          <w:rFonts w:ascii="Times New Roman" w:eastAsia="Times New Roman" w:hAnsi="Times New Roman" w:cs="Times New Roman"/>
          <w:sz w:val="24"/>
          <w:szCs w:val="24"/>
        </w:rPr>
        <w:t xml:space="preserve">, &amp; </w:t>
      </w:r>
      <w:r w:rsidRPr="00150BD2">
        <w:rPr>
          <w:rFonts w:ascii="Times New Roman" w:eastAsia="Times New Roman" w:hAnsi="Times New Roman" w:cs="Times New Roman"/>
          <w:sz w:val="24"/>
          <w:szCs w:val="24"/>
        </w:rPr>
        <w:t xml:space="preserve">Packaging failures </w:t>
      </w:r>
    </w:p>
    <w:p w14:paraId="2D9AD2B0" w14:textId="77777777" w:rsidR="00150BD2" w:rsidRPr="00150BD2" w:rsidRDefault="00150BD2" w:rsidP="00150BD2">
      <w:pPr>
        <w:spacing w:after="0" w:line="240" w:lineRule="auto"/>
        <w:rPr>
          <w:rFonts w:ascii="Times New Roman" w:eastAsia="Times New Roman" w:hAnsi="Times New Roman" w:cs="Times New Roman"/>
          <w:sz w:val="24"/>
          <w:szCs w:val="24"/>
        </w:rPr>
      </w:pPr>
    </w:p>
    <w:p w14:paraId="42F78042" w14:textId="27916DAD"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w:t>
      </w:r>
      <w:r w:rsidRPr="00150BD2">
        <w:rPr>
          <w:rFonts w:ascii="Times New Roman" w:eastAsia="Times New Roman" w:hAnsi="Times New Roman" w:cs="Times New Roman"/>
          <w:b/>
          <w:bCs/>
          <w:sz w:val="24"/>
          <w:szCs w:val="24"/>
        </w:rPr>
        <w:t>FIATA</w:t>
      </w:r>
      <w:r w:rsidRPr="00150BD2">
        <w:rPr>
          <w:rFonts w:ascii="Times New Roman" w:eastAsia="Times New Roman" w:hAnsi="Times New Roman" w:cs="Times New Roman"/>
          <w:sz w:val="24"/>
          <w:szCs w:val="24"/>
        </w:rPr>
        <w:t xml:space="preserve"> has also expressed concerns and is seeking to delay implementation. </w:t>
      </w:r>
    </w:p>
    <w:p w14:paraId="26E2CFB8" w14:textId="77777777" w:rsidR="003307FC" w:rsidRPr="00150BD2" w:rsidRDefault="003307FC" w:rsidP="00150BD2">
      <w:pPr>
        <w:spacing w:after="0" w:line="240" w:lineRule="auto"/>
        <w:rPr>
          <w:rFonts w:ascii="Times New Roman" w:eastAsia="Times New Roman" w:hAnsi="Times New Roman" w:cs="Times New Roman"/>
          <w:sz w:val="24"/>
          <w:szCs w:val="24"/>
        </w:rPr>
      </w:pPr>
    </w:p>
    <w:p w14:paraId="2C004682" w14:textId="7480F129"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The AfA argues that forwarders </w:t>
      </w:r>
      <w:r w:rsidRPr="00150BD2">
        <w:rPr>
          <w:rFonts w:ascii="Times New Roman" w:eastAsia="Times New Roman" w:hAnsi="Times New Roman" w:cs="Times New Roman"/>
          <w:b/>
          <w:bCs/>
          <w:sz w:val="24"/>
          <w:szCs w:val="24"/>
        </w:rPr>
        <w:t>should not be liable for cargo they do not own, pack, or control</w:t>
      </w:r>
      <w:r w:rsidRPr="00150BD2">
        <w:rPr>
          <w:rFonts w:ascii="Times New Roman" w:eastAsia="Times New Roman" w:hAnsi="Times New Roman" w:cs="Times New Roman"/>
          <w:sz w:val="24"/>
          <w:szCs w:val="24"/>
        </w:rPr>
        <w:t xml:space="preserve">. </w:t>
      </w:r>
    </w:p>
    <w:p w14:paraId="632DA09C" w14:textId="77777777" w:rsidR="003307FC" w:rsidRPr="00150BD2" w:rsidRDefault="003307FC" w:rsidP="00150BD2">
      <w:pPr>
        <w:spacing w:after="0" w:line="240" w:lineRule="auto"/>
        <w:rPr>
          <w:rFonts w:ascii="Times New Roman" w:eastAsia="Times New Roman" w:hAnsi="Times New Roman" w:cs="Times New Roman"/>
          <w:sz w:val="24"/>
          <w:szCs w:val="24"/>
        </w:rPr>
      </w:pPr>
    </w:p>
    <w:p w14:paraId="60E77421" w14:textId="7C4CAE1F" w:rsidR="00150BD2" w:rsidRDefault="00150BD2" w:rsidP="00001CA4">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The association warns the changes could create</w:t>
      </w:r>
      <w:r w:rsidR="00001CA4">
        <w:rPr>
          <w:rFonts w:ascii="Times New Roman" w:eastAsia="Times New Roman" w:hAnsi="Times New Roman" w:cs="Times New Roman"/>
          <w:sz w:val="24"/>
          <w:szCs w:val="24"/>
        </w:rPr>
        <w:t xml:space="preserve"> </w:t>
      </w:r>
      <w:r w:rsidRPr="00150BD2">
        <w:rPr>
          <w:rFonts w:ascii="Times New Roman" w:eastAsia="Times New Roman" w:hAnsi="Times New Roman" w:cs="Times New Roman"/>
          <w:sz w:val="24"/>
          <w:szCs w:val="24"/>
        </w:rPr>
        <w:t xml:space="preserve">Insurance coverage issues for freight forwarders </w:t>
      </w:r>
    </w:p>
    <w:p w14:paraId="473C953A" w14:textId="77777777" w:rsidR="003307FC" w:rsidRPr="00150BD2" w:rsidRDefault="003307FC" w:rsidP="00001CA4">
      <w:pPr>
        <w:spacing w:after="0" w:line="240" w:lineRule="auto"/>
        <w:rPr>
          <w:rFonts w:ascii="Times New Roman" w:eastAsia="Times New Roman" w:hAnsi="Times New Roman" w:cs="Times New Roman"/>
          <w:sz w:val="24"/>
          <w:szCs w:val="24"/>
        </w:rPr>
      </w:pPr>
    </w:p>
    <w:p w14:paraId="2A5EFCA4" w14:textId="24C0D10D" w:rsidR="00150BD2" w:rsidRP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AfA recommends that forwarders: </w:t>
      </w:r>
    </w:p>
    <w:p w14:paraId="6DA319A1" w14:textId="64515AD5" w:rsidR="00150BD2" w:rsidRPr="00001CA4" w:rsidRDefault="00150BD2" w:rsidP="00001CA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50BD2">
        <w:rPr>
          <w:rFonts w:ascii="Times New Roman" w:eastAsia="Times New Roman" w:hAnsi="Times New Roman" w:cs="Times New Roman"/>
          <w:sz w:val="24"/>
          <w:szCs w:val="24"/>
        </w:rPr>
        <w:t xml:space="preserve">Obtain </w:t>
      </w:r>
      <w:r w:rsidRPr="00150BD2">
        <w:rPr>
          <w:rFonts w:ascii="Times New Roman" w:eastAsia="Times New Roman" w:hAnsi="Times New Roman" w:cs="Times New Roman"/>
          <w:b/>
          <w:bCs/>
          <w:sz w:val="24"/>
          <w:szCs w:val="24"/>
        </w:rPr>
        <w:t>written confirmation from each airline</w:t>
      </w:r>
      <w:r w:rsidRPr="00150BD2">
        <w:rPr>
          <w:rFonts w:ascii="Times New Roman" w:eastAsia="Times New Roman" w:hAnsi="Times New Roman" w:cs="Times New Roman"/>
          <w:sz w:val="24"/>
          <w:szCs w:val="24"/>
        </w:rPr>
        <w:t xml:space="preserve"> on which contractual framework applies before tendering cargo. </w:t>
      </w:r>
    </w:p>
    <w:p w14:paraId="251B1D6A" w14:textId="77777777" w:rsidR="00150BD2" w:rsidRPr="00150BD2" w:rsidRDefault="00150BD2" w:rsidP="00150BD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50BD2">
        <w:rPr>
          <w:rFonts w:ascii="Times New Roman" w:eastAsia="Times New Roman" w:hAnsi="Times New Roman" w:cs="Times New Roman"/>
          <w:sz w:val="24"/>
          <w:szCs w:val="24"/>
        </w:rPr>
        <w:t xml:space="preserve">Consult insurance providers to ensure current liability policies remain adequate under the new framework. </w:t>
      </w:r>
    </w:p>
    <w:p w14:paraId="1C4442F4" w14:textId="20168994"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lastRenderedPageBreak/>
        <w:t></w:t>
      </w:r>
      <w:r w:rsidRPr="00150BD2">
        <w:rPr>
          <w:rFonts w:ascii="Times New Roman" w:eastAsia="Times New Roman" w:hAnsi="Times New Roman" w:cs="Times New Roman"/>
          <w:sz w:val="24"/>
          <w:szCs w:val="24"/>
        </w:rPr>
        <w:t xml:space="preserve"> The AfA emphasizes that </w:t>
      </w:r>
      <w:r w:rsidRPr="00150BD2">
        <w:rPr>
          <w:rFonts w:ascii="Times New Roman" w:eastAsia="Times New Roman" w:hAnsi="Times New Roman" w:cs="Times New Roman"/>
          <w:b/>
          <w:bCs/>
          <w:sz w:val="24"/>
          <w:szCs w:val="24"/>
        </w:rPr>
        <w:t>forwarder liability insurance</w:t>
      </w:r>
      <w:r w:rsidRPr="00150BD2">
        <w:rPr>
          <w:rFonts w:ascii="Times New Roman" w:eastAsia="Times New Roman" w:hAnsi="Times New Roman" w:cs="Times New Roman"/>
          <w:sz w:val="24"/>
          <w:szCs w:val="24"/>
        </w:rPr>
        <w:t xml:space="preserve"> is designed for services forwarders perform—not for assuming shipper responsibilities. </w:t>
      </w:r>
    </w:p>
    <w:p w14:paraId="7628314C" w14:textId="77777777" w:rsidR="003307FC" w:rsidRPr="00150BD2" w:rsidRDefault="003307FC" w:rsidP="00150BD2">
      <w:pPr>
        <w:spacing w:after="0" w:line="240" w:lineRule="auto"/>
        <w:rPr>
          <w:rFonts w:ascii="Times New Roman" w:eastAsia="Times New Roman" w:hAnsi="Times New Roman" w:cs="Times New Roman"/>
          <w:sz w:val="24"/>
          <w:szCs w:val="24"/>
        </w:rPr>
      </w:pPr>
    </w:p>
    <w:p w14:paraId="01C93D25" w14:textId="1BA8B155"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w:t>
      </w:r>
      <w:r w:rsidRPr="00150BD2">
        <w:rPr>
          <w:rFonts w:ascii="Times New Roman" w:eastAsia="Times New Roman" w:hAnsi="Times New Roman" w:cs="Times New Roman"/>
          <w:b/>
          <w:bCs/>
          <w:sz w:val="24"/>
          <w:szCs w:val="24"/>
        </w:rPr>
        <w:t>Small and medium-sized freight forwarders</w:t>
      </w:r>
      <w:r w:rsidRPr="00150BD2">
        <w:rPr>
          <w:rFonts w:ascii="Times New Roman" w:eastAsia="Times New Roman" w:hAnsi="Times New Roman" w:cs="Times New Roman"/>
          <w:sz w:val="24"/>
          <w:szCs w:val="24"/>
        </w:rPr>
        <w:t xml:space="preserve"> are especially encouraged to carefully review their contractual and insurance arrangements before accepting shipments. </w:t>
      </w:r>
    </w:p>
    <w:p w14:paraId="13E55CC2" w14:textId="77777777" w:rsidR="003307FC" w:rsidRPr="00150BD2" w:rsidRDefault="003307FC" w:rsidP="00150BD2">
      <w:pPr>
        <w:spacing w:after="0" w:line="240" w:lineRule="auto"/>
        <w:rPr>
          <w:rFonts w:ascii="Times New Roman" w:eastAsia="Times New Roman" w:hAnsi="Times New Roman" w:cs="Times New Roman"/>
          <w:sz w:val="24"/>
          <w:szCs w:val="24"/>
        </w:rPr>
      </w:pPr>
    </w:p>
    <w:p w14:paraId="203B7841" w14:textId="31A7D70E" w:rsid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The AfA is also concerned that </w:t>
      </w:r>
      <w:r w:rsidRPr="00150BD2">
        <w:rPr>
          <w:rFonts w:ascii="Times New Roman" w:eastAsia="Times New Roman" w:hAnsi="Times New Roman" w:cs="Times New Roman"/>
          <w:b/>
          <w:bCs/>
          <w:sz w:val="24"/>
          <w:szCs w:val="24"/>
        </w:rPr>
        <w:t>airlines may implement the new framework inconsistently</w:t>
      </w:r>
      <w:r w:rsidRPr="00150BD2">
        <w:rPr>
          <w:rFonts w:ascii="Times New Roman" w:eastAsia="Times New Roman" w:hAnsi="Times New Roman" w:cs="Times New Roman"/>
          <w:sz w:val="24"/>
          <w:szCs w:val="24"/>
        </w:rPr>
        <w:t xml:space="preserve">, creating uncertainty for forwarders working with multiple carriers. </w:t>
      </w:r>
    </w:p>
    <w:p w14:paraId="470A1361" w14:textId="77777777" w:rsidR="003307FC" w:rsidRPr="00150BD2" w:rsidRDefault="003307FC" w:rsidP="00150BD2">
      <w:pPr>
        <w:spacing w:after="0" w:line="240" w:lineRule="auto"/>
        <w:rPr>
          <w:rFonts w:ascii="Times New Roman" w:eastAsia="Times New Roman" w:hAnsi="Times New Roman" w:cs="Times New Roman"/>
          <w:sz w:val="24"/>
          <w:szCs w:val="24"/>
        </w:rPr>
      </w:pPr>
    </w:p>
    <w:p w14:paraId="248117DB" w14:textId="0EF21160" w:rsidR="00150BD2" w:rsidRPr="00150BD2" w:rsidRDefault="00150BD2" w:rsidP="00150BD2">
      <w:pPr>
        <w:spacing w:after="0" w:line="240" w:lineRule="auto"/>
        <w:rPr>
          <w:rFonts w:ascii="Times New Roman" w:eastAsia="Times New Roman" w:hAnsi="Times New Roman" w:cs="Times New Roman"/>
          <w:sz w:val="24"/>
          <w:szCs w:val="24"/>
        </w:rPr>
      </w:pPr>
      <w:r w:rsidRPr="00150BD2">
        <w:rPr>
          <w:rFonts w:ascii="Times New Roman" w:eastAsia="Times New Roman" w:hAnsi="Symbol" w:cs="Times New Roman"/>
          <w:sz w:val="24"/>
          <w:szCs w:val="24"/>
        </w:rPr>
        <w:t></w:t>
      </w:r>
      <w:r w:rsidRPr="00150BD2">
        <w:rPr>
          <w:rFonts w:ascii="Times New Roman" w:eastAsia="Times New Roman" w:hAnsi="Times New Roman" w:cs="Times New Roman"/>
          <w:sz w:val="24"/>
          <w:szCs w:val="24"/>
        </w:rPr>
        <w:t xml:space="preserve"> </w:t>
      </w:r>
      <w:r w:rsidRPr="00150BD2">
        <w:rPr>
          <w:rFonts w:ascii="Times New Roman" w:eastAsia="Times New Roman" w:hAnsi="Times New Roman" w:cs="Times New Roman"/>
          <w:b/>
          <w:bCs/>
          <w:sz w:val="24"/>
          <w:szCs w:val="24"/>
        </w:rPr>
        <w:t>IATA's position</w:t>
      </w:r>
      <w:r w:rsidRPr="00150BD2">
        <w:rPr>
          <w:rFonts w:ascii="Times New Roman" w:eastAsia="Times New Roman" w:hAnsi="Times New Roman" w:cs="Times New Roman"/>
          <w:sz w:val="24"/>
          <w:szCs w:val="24"/>
        </w:rPr>
        <w:t xml:space="preserve"> is that under the DAWB: </w:t>
      </w:r>
    </w:p>
    <w:p w14:paraId="077CE68F" w14:textId="77777777" w:rsidR="00150BD2" w:rsidRPr="00150BD2" w:rsidRDefault="00150BD2" w:rsidP="00150BD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150BD2">
        <w:rPr>
          <w:rFonts w:ascii="Times New Roman" w:eastAsia="Times New Roman" w:hAnsi="Times New Roman" w:cs="Times New Roman"/>
          <w:sz w:val="24"/>
          <w:szCs w:val="24"/>
        </w:rPr>
        <w:t xml:space="preserve">Freight forwarders act as </w:t>
      </w:r>
      <w:r w:rsidRPr="00150BD2">
        <w:rPr>
          <w:rFonts w:ascii="Times New Roman" w:eastAsia="Times New Roman" w:hAnsi="Times New Roman" w:cs="Times New Roman"/>
          <w:b/>
          <w:bCs/>
          <w:sz w:val="24"/>
          <w:szCs w:val="24"/>
        </w:rPr>
        <w:t>agents of the shipper</w:t>
      </w:r>
      <w:r w:rsidRPr="00150BD2">
        <w:rPr>
          <w:rFonts w:ascii="Times New Roman" w:eastAsia="Times New Roman" w:hAnsi="Times New Roman" w:cs="Times New Roman"/>
          <w:sz w:val="24"/>
          <w:szCs w:val="24"/>
        </w:rPr>
        <w:t xml:space="preserve">, not the airline. </w:t>
      </w:r>
    </w:p>
    <w:p w14:paraId="5DA59FB0" w14:textId="77777777" w:rsidR="00150BD2" w:rsidRPr="00150BD2" w:rsidRDefault="00150BD2" w:rsidP="00150BD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150BD2">
        <w:rPr>
          <w:rFonts w:ascii="Times New Roman" w:eastAsia="Times New Roman" w:hAnsi="Times New Roman" w:cs="Times New Roman"/>
          <w:sz w:val="24"/>
          <w:szCs w:val="24"/>
        </w:rPr>
        <w:t xml:space="preserve">Airlines often lack a direct contractual relationship with the actual shipper and may not have conducted due diligence, anti-money laundering, sanctions, or embargo compliance checks. </w:t>
      </w:r>
    </w:p>
    <w:p w14:paraId="35EC156E" w14:textId="77777777" w:rsidR="00150BD2" w:rsidRDefault="00150BD2" w:rsidP="00150BD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150BD2">
        <w:rPr>
          <w:rFonts w:ascii="Times New Roman" w:eastAsia="Times New Roman" w:hAnsi="Times New Roman" w:cs="Times New Roman"/>
          <w:sz w:val="24"/>
          <w:szCs w:val="24"/>
        </w:rPr>
        <w:t xml:space="preserve">If an incident occurs (such as a </w:t>
      </w:r>
      <w:r w:rsidRPr="00150BD2">
        <w:rPr>
          <w:rFonts w:ascii="Times New Roman" w:eastAsia="Times New Roman" w:hAnsi="Times New Roman" w:cs="Times New Roman"/>
          <w:b/>
          <w:bCs/>
          <w:sz w:val="24"/>
          <w:szCs w:val="24"/>
        </w:rPr>
        <w:t>lithium battery fire</w:t>
      </w:r>
      <w:r w:rsidRPr="00150BD2">
        <w:rPr>
          <w:rFonts w:ascii="Times New Roman" w:eastAsia="Times New Roman" w:hAnsi="Times New Roman" w:cs="Times New Roman"/>
          <w:sz w:val="24"/>
          <w:szCs w:val="24"/>
        </w:rPr>
        <w:t xml:space="preserve">), airlines currently have limited recourse because the responsible shipper may be unknown. </w:t>
      </w:r>
    </w:p>
    <w:p w14:paraId="67688129" w14:textId="77777777" w:rsidR="003307FC" w:rsidRPr="00150BD2" w:rsidRDefault="003307FC" w:rsidP="00150BD2">
      <w:pPr>
        <w:numPr>
          <w:ilvl w:val="0"/>
          <w:numId w:val="27"/>
        </w:numPr>
        <w:spacing w:before="100" w:beforeAutospacing="1" w:after="100" w:afterAutospacing="1" w:line="240" w:lineRule="auto"/>
        <w:rPr>
          <w:rFonts w:ascii="Times New Roman" w:eastAsia="Times New Roman" w:hAnsi="Times New Roman" w:cs="Times New Roman"/>
          <w:sz w:val="24"/>
          <w:szCs w:val="24"/>
        </w:rPr>
      </w:pPr>
    </w:p>
    <w:p w14:paraId="6A8425B7" w14:textId="77777777" w:rsidR="00D64054" w:rsidRPr="00C01724" w:rsidRDefault="00D64054" w:rsidP="00D64054">
      <w:pPr>
        <w:spacing w:after="0" w:line="240" w:lineRule="auto"/>
        <w:rPr>
          <w:rFonts w:asciiTheme="majorHAnsi" w:eastAsia="Aptos" w:hAnsiTheme="majorHAnsi" w:cs="Aptos"/>
          <w:b/>
          <w:bCs/>
          <w:sz w:val="48"/>
          <w:szCs w:val="48"/>
          <w14:ligatures w14:val="standardContextual"/>
        </w:rPr>
      </w:pPr>
      <w:r w:rsidRPr="00C01724">
        <w:rPr>
          <w:rFonts w:asciiTheme="majorHAnsi" w:eastAsia="Aptos" w:hAnsiTheme="majorHAnsi" w:cs="Aptos"/>
          <w:b/>
          <w:bCs/>
          <w:sz w:val="48"/>
          <w:szCs w:val="48"/>
          <w:highlight w:val="yellow"/>
          <w14:ligatures w14:val="standardContextual"/>
        </w:rPr>
        <w:t>US goods trade deficit hits 14-month high in May as imports surge</w:t>
      </w:r>
    </w:p>
    <w:p w14:paraId="6AA7CEB2" w14:textId="77777777" w:rsidR="00D64054" w:rsidRPr="00D64054" w:rsidRDefault="00D64054" w:rsidP="00D64054">
      <w:pPr>
        <w:spacing w:after="0" w:line="240" w:lineRule="auto"/>
        <w:rPr>
          <w:rFonts w:ascii="Arial Nova" w:eastAsia="Aptos" w:hAnsi="Arial Nova" w:cs="Aptos"/>
          <w:sz w:val="28"/>
          <w:szCs w:val="28"/>
          <w14:ligatures w14:val="standardContextual"/>
        </w:rPr>
      </w:pPr>
    </w:p>
    <w:p w14:paraId="42B16E1D" w14:textId="03BD8A76" w:rsidR="00D64054" w:rsidRPr="00D64054" w:rsidRDefault="00D64054" w:rsidP="00D64054">
      <w:pPr>
        <w:spacing w:after="0" w:line="240" w:lineRule="auto"/>
        <w:rPr>
          <w:rFonts w:ascii="Arial Nova" w:eastAsia="Aptos" w:hAnsi="Arial Nova" w:cs="Aptos"/>
          <w:b/>
          <w:bCs/>
          <w:color w:val="FF0000"/>
          <w:sz w:val="24"/>
          <w:szCs w:val="24"/>
          <w14:ligatures w14:val="standardContextual"/>
        </w:rPr>
      </w:pPr>
      <w:r w:rsidRPr="00D64054">
        <w:rPr>
          <w:rFonts w:ascii="Arial Nova" w:eastAsia="Aptos" w:hAnsi="Arial Nova" w:cs="Aptos"/>
          <w:b/>
          <w:bCs/>
          <w:color w:val="FF0000"/>
          <w:sz w:val="24"/>
          <w:szCs w:val="24"/>
          <w14:ligatures w14:val="standardContextual"/>
        </w:rPr>
        <w:t>SOURCE: Reuters / American Journal of Transportation</w:t>
      </w:r>
      <w:r w:rsidR="008B622C">
        <w:rPr>
          <w:rFonts w:ascii="Arial Nova" w:eastAsia="Aptos" w:hAnsi="Arial Nova" w:cs="Aptos"/>
          <w:b/>
          <w:bCs/>
          <w:color w:val="FF0000"/>
          <w:sz w:val="24"/>
          <w:szCs w:val="24"/>
          <w14:ligatures w14:val="standardContextual"/>
        </w:rPr>
        <w:t xml:space="preserve"> -</w:t>
      </w:r>
      <w:r w:rsidRPr="00D64054">
        <w:rPr>
          <w:rFonts w:ascii="Arial Nova" w:eastAsia="Aptos" w:hAnsi="Arial Nova" w:cs="Aptos"/>
          <w:b/>
          <w:bCs/>
          <w:color w:val="FF0000"/>
          <w:sz w:val="24"/>
          <w:szCs w:val="24"/>
          <w14:ligatures w14:val="standardContextual"/>
        </w:rPr>
        <w:t xml:space="preserve"> Jun 29, 2026</w:t>
      </w:r>
    </w:p>
    <w:p w14:paraId="2BDA1425" w14:textId="77777777" w:rsidR="00D64054" w:rsidRPr="00D64054" w:rsidRDefault="00D64054" w:rsidP="00D64054">
      <w:pPr>
        <w:spacing w:after="0" w:line="240" w:lineRule="auto"/>
        <w:rPr>
          <w:rFonts w:ascii="Arial Nova" w:eastAsia="Aptos" w:hAnsi="Arial Nova" w:cs="Aptos"/>
          <w:sz w:val="28"/>
          <w:szCs w:val="28"/>
          <w14:ligatures w14:val="standardContextual"/>
        </w:rPr>
      </w:pPr>
    </w:p>
    <w:p w14:paraId="7F4FAE64" w14:textId="77777777" w:rsidR="00404461" w:rsidRPr="003307FC" w:rsidRDefault="00404461" w:rsidP="00404461">
      <w:pPr>
        <w:rPr>
          <w:rFonts w:ascii="Cambria" w:hAnsi="Cambria"/>
          <w:sz w:val="28"/>
          <w:szCs w:val="28"/>
        </w:rPr>
      </w:pPr>
      <w:r w:rsidRPr="003307FC">
        <w:rPr>
          <w:rFonts w:ascii="Cambria" w:hAnsi="Cambria"/>
          <w:b/>
          <w:bCs/>
          <w:sz w:val="28"/>
          <w:szCs w:val="28"/>
        </w:rPr>
        <w:t>The U.S. goods trade deficit increased significantly in May, reaching its highest level in 14 months as businesses imported more goods while exports declined.</w:t>
      </w:r>
      <w:r w:rsidRPr="003307FC">
        <w:rPr>
          <w:rFonts w:ascii="Cambria" w:hAnsi="Cambria"/>
          <w:sz w:val="28"/>
          <w:szCs w:val="28"/>
        </w:rPr>
        <w:t xml:space="preserve"> Companies accelerated imports to avoid potential shortages and higher prices caused by the recent conflict in the Middle East. As a result, economists believe that trade will likely reduce U.S. economic growth during the second quarter of the year.</w:t>
      </w:r>
    </w:p>
    <w:p w14:paraId="2EE23E5F" w14:textId="77777777" w:rsidR="00404461" w:rsidRPr="003307FC" w:rsidRDefault="00404461" w:rsidP="00404461">
      <w:pPr>
        <w:rPr>
          <w:rFonts w:ascii="Cambria" w:hAnsi="Cambria"/>
          <w:sz w:val="28"/>
          <w:szCs w:val="28"/>
        </w:rPr>
      </w:pPr>
      <w:r w:rsidRPr="003307FC">
        <w:rPr>
          <w:rFonts w:ascii="Cambria" w:hAnsi="Cambria"/>
          <w:sz w:val="28"/>
          <w:szCs w:val="28"/>
        </w:rPr>
        <w:t>The Commerce Department reported that the goods trade deficit rose 27.4% to $105.8 billion, well above economists' expectations of $85.0 billion. Imports increased by 3.6% to $313.4 billion, also the highest level in 14 months. The sharp rise in imports reflected businesses' efforts to secure products before supply chain disruptions and rising costs became more severe.</w:t>
      </w:r>
    </w:p>
    <w:p w14:paraId="387F88B8" w14:textId="77777777" w:rsidR="00404461" w:rsidRPr="003307FC" w:rsidRDefault="00404461" w:rsidP="00404461">
      <w:pPr>
        <w:rPr>
          <w:rFonts w:ascii="Cambria" w:hAnsi="Cambria"/>
          <w:sz w:val="28"/>
          <w:szCs w:val="28"/>
        </w:rPr>
      </w:pPr>
      <w:r w:rsidRPr="003307FC">
        <w:rPr>
          <w:rFonts w:ascii="Cambria" w:hAnsi="Cambria"/>
          <w:sz w:val="28"/>
          <w:szCs w:val="28"/>
        </w:rPr>
        <w:t xml:space="preserve">Imports increased across several major categories. Automotive vehicle imports rose by 6.3%, while consumer goods imports climbed 5.7%. Industrial supplies, including petroleum, also increased, along with food, </w:t>
      </w:r>
      <w:r w:rsidRPr="003307FC">
        <w:rPr>
          <w:rFonts w:ascii="Cambria" w:hAnsi="Cambria"/>
          <w:sz w:val="28"/>
          <w:szCs w:val="28"/>
        </w:rPr>
        <w:lastRenderedPageBreak/>
        <w:t>beverages, and other goods. Capital goods imports grew modestly but were nearly 42% higher than a year earlier, highlighting the ongoing investment boom in artificial intelligence, which relies heavily on imported equipment.</w:t>
      </w:r>
    </w:p>
    <w:p w14:paraId="0FACDC41" w14:textId="77777777" w:rsidR="00404461" w:rsidRPr="003307FC" w:rsidRDefault="00404461" w:rsidP="00404461">
      <w:pPr>
        <w:rPr>
          <w:rFonts w:ascii="Cambria" w:hAnsi="Cambria"/>
          <w:sz w:val="28"/>
          <w:szCs w:val="28"/>
        </w:rPr>
      </w:pPr>
      <w:r w:rsidRPr="003307FC">
        <w:rPr>
          <w:rFonts w:ascii="Cambria" w:hAnsi="Cambria"/>
          <w:sz w:val="28"/>
          <w:szCs w:val="28"/>
        </w:rPr>
        <w:t>Although the United States and Iran recently signed a preliminary peace agreement, easing tensions and allowing shipping through the Strait of Hormuz to recover, economists believe the trade deficit could remain high. They argue that the continued demand for imported technology and AI-related equipment will likely keep imports elevated even as supply chains improve and oil prices decline.</w:t>
      </w:r>
    </w:p>
    <w:p w14:paraId="758A622E" w14:textId="77777777" w:rsidR="00404461" w:rsidRPr="003307FC" w:rsidRDefault="00404461" w:rsidP="00404461">
      <w:pPr>
        <w:rPr>
          <w:rFonts w:ascii="Cambria" w:hAnsi="Cambria"/>
          <w:sz w:val="28"/>
          <w:szCs w:val="28"/>
        </w:rPr>
      </w:pPr>
      <w:r w:rsidRPr="003307FC">
        <w:rPr>
          <w:rFonts w:ascii="Cambria" w:hAnsi="Cambria"/>
          <w:sz w:val="28"/>
          <w:szCs w:val="28"/>
        </w:rPr>
        <w:t>At the same time, U.S. goods exports fell 5.4% to $207.7 billion in May. Exports of consumer goods, industrial supplies, capital goods, and other products all declined significantly. However, exports of food, beverages, and automotive vehicles posted modest gains, helping offset some of the broader weakness in overseas sales.</w:t>
      </w:r>
    </w:p>
    <w:p w14:paraId="58E5843B" w14:textId="77777777" w:rsidR="00404461" w:rsidRPr="003307FC" w:rsidRDefault="00404461" w:rsidP="00404461">
      <w:pPr>
        <w:rPr>
          <w:rFonts w:ascii="Cambria" w:hAnsi="Cambria"/>
          <w:b/>
          <w:bCs/>
          <w:sz w:val="28"/>
          <w:szCs w:val="28"/>
        </w:rPr>
      </w:pPr>
      <w:r w:rsidRPr="003307FC">
        <w:rPr>
          <w:rFonts w:ascii="Cambria" w:hAnsi="Cambria"/>
          <w:sz w:val="28"/>
          <w:szCs w:val="28"/>
        </w:rPr>
        <w:t xml:space="preserve">Economists warned that rising imports combined with falling exports will likely reduce U.S. gross domestic product (GDP) growth in the second quarter. </w:t>
      </w:r>
      <w:r w:rsidRPr="003307FC">
        <w:rPr>
          <w:rFonts w:ascii="Cambria" w:hAnsi="Cambria"/>
          <w:b/>
          <w:bCs/>
          <w:sz w:val="28"/>
          <w:szCs w:val="28"/>
        </w:rPr>
        <w:t>While strong consumer spending and AI investments continue to support economic activity, experts cautioned that the growing reliance on imported goods could weaken national income unless it is balanced by stronger growth in U.S. exports, particularly in services.</w:t>
      </w:r>
    </w:p>
    <w:p w14:paraId="508D5D00" w14:textId="77777777" w:rsidR="00EB33BC" w:rsidRDefault="00EB33BC" w:rsidP="008C4D3D">
      <w:pPr>
        <w:rPr>
          <w:rFonts w:ascii="Cambria" w:hAnsi="Cambria"/>
          <w:sz w:val="24"/>
          <w:szCs w:val="24"/>
        </w:rPr>
      </w:pPr>
    </w:p>
    <w:p w14:paraId="5897CE0D" w14:textId="77777777" w:rsidR="00EB33BC" w:rsidRDefault="00EB33BC" w:rsidP="008C4D3D">
      <w:pPr>
        <w:rPr>
          <w:rFonts w:ascii="Cambria" w:hAnsi="Cambria"/>
          <w:sz w:val="24"/>
          <w:szCs w:val="24"/>
        </w:rPr>
      </w:pPr>
    </w:p>
    <w:p w14:paraId="03A830AF" w14:textId="3B9F869A" w:rsidR="0048322D" w:rsidRPr="00C01724" w:rsidRDefault="00FA25A6" w:rsidP="0064284A">
      <w:pPr>
        <w:spacing w:after="0" w:line="240" w:lineRule="auto"/>
        <w:rPr>
          <w:rFonts w:asciiTheme="majorHAnsi" w:eastAsia="Aptos" w:hAnsiTheme="majorHAnsi" w:cs="Aptos"/>
          <w:b/>
          <w:bCs/>
          <w:sz w:val="48"/>
          <w:szCs w:val="48"/>
          <w14:ligatures w14:val="standardContextual"/>
        </w:rPr>
      </w:pPr>
      <w:r w:rsidRPr="00C01724">
        <w:rPr>
          <w:rFonts w:asciiTheme="majorHAnsi" w:eastAsia="Aptos" w:hAnsiTheme="majorHAnsi" w:cs="Aptos"/>
          <w:b/>
          <w:bCs/>
          <w:sz w:val="48"/>
          <w:szCs w:val="48"/>
          <w:highlight w:val="yellow"/>
          <w14:ligatures w14:val="standardContextual"/>
        </w:rPr>
        <w:t>Union</w:t>
      </w:r>
      <w:r w:rsidR="0064284A" w:rsidRPr="00C01724">
        <w:rPr>
          <w:rFonts w:asciiTheme="majorHAnsi" w:eastAsia="Aptos" w:hAnsiTheme="majorHAnsi" w:cs="Aptos"/>
          <w:b/>
          <w:bCs/>
          <w:sz w:val="48"/>
          <w:szCs w:val="48"/>
          <w:highlight w:val="yellow"/>
          <w14:ligatures w14:val="standardContextual"/>
        </w:rPr>
        <w:t xml:space="preserve"> chief slams ‘foreign shipping companies’ ahead of contract expiration</w:t>
      </w:r>
    </w:p>
    <w:p w14:paraId="6434F1B0" w14:textId="77777777" w:rsidR="0064284A" w:rsidRPr="0064284A" w:rsidRDefault="0064284A" w:rsidP="0064284A">
      <w:pPr>
        <w:spacing w:after="0" w:line="240" w:lineRule="auto"/>
        <w:rPr>
          <w:rFonts w:ascii="Arial Nova" w:eastAsia="Aptos" w:hAnsi="Arial Nova" w:cs="Aptos"/>
          <w:sz w:val="28"/>
          <w:szCs w:val="28"/>
          <w14:ligatures w14:val="standardContextual"/>
        </w:rPr>
      </w:pPr>
    </w:p>
    <w:p w14:paraId="5E28DB3B" w14:textId="4609E930" w:rsidR="0064284A" w:rsidRPr="0064284A" w:rsidRDefault="0064284A" w:rsidP="0064284A">
      <w:pPr>
        <w:spacing w:after="0" w:line="240" w:lineRule="auto"/>
        <w:rPr>
          <w:rFonts w:ascii="Arial Nova" w:eastAsia="Aptos" w:hAnsi="Arial Nova" w:cs="Aptos"/>
          <w:b/>
          <w:bCs/>
          <w:color w:val="FF0000"/>
          <w:sz w:val="24"/>
          <w:szCs w:val="24"/>
          <w14:ligatures w14:val="standardContextual"/>
        </w:rPr>
      </w:pPr>
      <w:r w:rsidRPr="0064284A">
        <w:rPr>
          <w:rFonts w:ascii="Arial Nova" w:eastAsia="Aptos" w:hAnsi="Arial Nova" w:cs="Aptos"/>
          <w:b/>
          <w:bCs/>
          <w:color w:val="FF0000"/>
          <w:sz w:val="24"/>
          <w:szCs w:val="24"/>
          <w14:ligatures w14:val="standardContextual"/>
        </w:rPr>
        <w:t xml:space="preserve">SOURCE: Journal of Commerce </w:t>
      </w:r>
      <w:r w:rsidR="00FA25A6">
        <w:rPr>
          <w:rFonts w:ascii="Arial Nova" w:eastAsia="Aptos" w:hAnsi="Arial Nova" w:cs="Aptos"/>
          <w:b/>
          <w:bCs/>
          <w:color w:val="FF0000"/>
          <w:sz w:val="24"/>
          <w:szCs w:val="24"/>
          <w14:ligatures w14:val="standardContextual"/>
        </w:rPr>
        <w:t xml:space="preserve">- </w:t>
      </w:r>
      <w:r w:rsidRPr="0064284A">
        <w:rPr>
          <w:rFonts w:ascii="Arial Nova" w:eastAsia="Aptos" w:hAnsi="Arial Nova" w:cs="Aptos"/>
          <w:b/>
          <w:bCs/>
          <w:color w:val="FF0000"/>
          <w:sz w:val="24"/>
          <w:szCs w:val="24"/>
          <w14:ligatures w14:val="standardContextual"/>
        </w:rPr>
        <w:t>Bill Mongelluzzo</w:t>
      </w:r>
      <w:r w:rsidR="00FA25A6">
        <w:rPr>
          <w:rFonts w:ascii="Arial Nova" w:eastAsia="Aptos" w:hAnsi="Arial Nova" w:cs="Aptos"/>
          <w:b/>
          <w:bCs/>
          <w:color w:val="FF0000"/>
          <w:sz w:val="24"/>
          <w:szCs w:val="24"/>
          <w14:ligatures w14:val="standardContextual"/>
        </w:rPr>
        <w:t xml:space="preserve"> -</w:t>
      </w:r>
      <w:r w:rsidRPr="0064284A">
        <w:rPr>
          <w:rFonts w:ascii="Arial Nova" w:eastAsia="Aptos" w:hAnsi="Arial Nova" w:cs="Aptos"/>
          <w:b/>
          <w:bCs/>
          <w:color w:val="FF0000"/>
          <w:sz w:val="24"/>
          <w:szCs w:val="24"/>
          <w14:ligatures w14:val="standardContextual"/>
        </w:rPr>
        <w:t xml:space="preserve"> May 21, 2026</w:t>
      </w:r>
    </w:p>
    <w:p w14:paraId="606F4EA8" w14:textId="77777777" w:rsidR="0064284A" w:rsidRPr="0064284A" w:rsidRDefault="0064284A" w:rsidP="0064284A">
      <w:pPr>
        <w:spacing w:after="0" w:line="240" w:lineRule="auto"/>
        <w:rPr>
          <w:rFonts w:ascii="Arial Nova" w:eastAsia="Aptos" w:hAnsi="Arial Nova" w:cs="Aptos"/>
          <w:b/>
          <w:bCs/>
          <w:color w:val="FF0000"/>
          <w:sz w:val="24"/>
          <w:szCs w:val="24"/>
          <w14:ligatures w14:val="standardContextual"/>
        </w:rPr>
      </w:pPr>
    </w:p>
    <w:p w14:paraId="29297646" w14:textId="02789AF3"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 xml:space="preserve">The president of the International Longshore and Warehouse Union (ILWU) </w:t>
      </w:r>
      <w:r w:rsidR="00EF6AC9">
        <w:rPr>
          <w:rFonts w:ascii="Arial Nova" w:eastAsia="Aptos" w:hAnsi="Arial Nova" w:cs="Aptos"/>
          <w:sz w:val="28"/>
          <w:szCs w:val="28"/>
          <w14:ligatures w14:val="standardContextual"/>
        </w:rPr>
        <w:t xml:space="preserve">“Bobby Olvera” </w:t>
      </w:r>
      <w:r w:rsidRPr="0064284A">
        <w:rPr>
          <w:rFonts w:ascii="Arial Nova" w:eastAsia="Aptos" w:hAnsi="Arial Nova" w:cs="Aptos"/>
          <w:sz w:val="28"/>
          <w:szCs w:val="28"/>
          <w14:ligatures w14:val="standardContextual"/>
        </w:rPr>
        <w:t>slammed US West Coast employers as being dominated by foreign shipping companies, accusing them of caring more about the profits they send back to their headquarters than the port communities in which they operate.</w:t>
      </w:r>
    </w:p>
    <w:p w14:paraId="526578B1" w14:textId="77777777" w:rsidR="0064284A" w:rsidRPr="0064284A" w:rsidRDefault="0064284A" w:rsidP="0064284A">
      <w:pPr>
        <w:spacing w:after="0" w:line="240" w:lineRule="auto"/>
        <w:rPr>
          <w:rFonts w:ascii="Arial Nova" w:eastAsia="Aptos" w:hAnsi="Arial Nova" w:cs="Aptos"/>
          <w:sz w:val="28"/>
          <w:szCs w:val="28"/>
          <w14:ligatures w14:val="standardContextual"/>
        </w:rPr>
      </w:pPr>
    </w:p>
    <w:p w14:paraId="19D40BD9" w14:textId="74116B9E"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lastRenderedPageBreak/>
        <w:t>The previous contract, in which the</w:t>
      </w:r>
      <w:r w:rsidR="00EF6AC9">
        <w:rPr>
          <w:rFonts w:ascii="Arial Nova" w:eastAsia="Aptos" w:hAnsi="Arial Nova" w:cs="Aptos"/>
          <w:sz w:val="28"/>
          <w:szCs w:val="28"/>
          <w14:ligatures w14:val="standardContextual"/>
        </w:rPr>
        <w:t xml:space="preserve"> Union</w:t>
      </w:r>
      <w:r w:rsidRPr="0064284A">
        <w:rPr>
          <w:rFonts w:ascii="Arial Nova" w:eastAsia="Aptos" w:hAnsi="Arial Nova" w:cs="Aptos"/>
          <w:sz w:val="28"/>
          <w:szCs w:val="28"/>
          <w14:ligatures w14:val="standardContextual"/>
        </w:rPr>
        <w:t xml:space="preserve"> scored a 32% increase in wages for its members, was finalized in 2022 after work stoppages and slowdowns that resulted in a significant diversion of cargo to East and Gulf Coast ports.</w:t>
      </w:r>
    </w:p>
    <w:p w14:paraId="76D74CBC" w14:textId="77777777" w:rsidR="0064284A" w:rsidRPr="0064284A" w:rsidRDefault="0064284A" w:rsidP="0064284A">
      <w:pPr>
        <w:spacing w:after="0" w:line="240" w:lineRule="auto"/>
        <w:rPr>
          <w:rFonts w:ascii="Arial Nova" w:eastAsia="Aptos" w:hAnsi="Arial Nova" w:cs="Aptos"/>
          <w:sz w:val="28"/>
          <w:szCs w:val="28"/>
          <w14:ligatures w14:val="standardContextual"/>
        </w:rPr>
      </w:pPr>
    </w:p>
    <w:p w14:paraId="3CA7BE62" w14:textId="77777777"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 xml:space="preserve">“The foreign shipping lines, they should not be operating our terminals here in the United States. That should be American stevedoring companies,” Olvera told the </w:t>
      </w:r>
      <w:proofErr w:type="spellStart"/>
      <w:r w:rsidRPr="0064284A">
        <w:rPr>
          <w:rFonts w:ascii="Arial Nova" w:eastAsia="Aptos" w:hAnsi="Arial Nova" w:cs="Aptos"/>
          <w:sz w:val="28"/>
          <w:szCs w:val="28"/>
          <w14:ligatures w14:val="standardContextual"/>
        </w:rPr>
        <w:t>AgTC</w:t>
      </w:r>
      <w:proofErr w:type="spellEnd"/>
      <w:r w:rsidRPr="0064284A">
        <w:rPr>
          <w:rFonts w:ascii="Arial Nova" w:eastAsia="Aptos" w:hAnsi="Arial Nova" w:cs="Aptos"/>
          <w:sz w:val="28"/>
          <w:szCs w:val="28"/>
          <w14:ligatures w14:val="standardContextual"/>
        </w:rPr>
        <w:t xml:space="preserve"> event. “They don’t care about our ports. It’s all about profit-generating. It’s control generating.”</w:t>
      </w:r>
    </w:p>
    <w:p w14:paraId="0A3F99A2" w14:textId="77777777" w:rsidR="0064284A" w:rsidRPr="0064284A" w:rsidRDefault="0064284A" w:rsidP="0064284A">
      <w:pPr>
        <w:spacing w:after="0" w:line="240" w:lineRule="auto"/>
        <w:rPr>
          <w:rFonts w:ascii="Arial Nova" w:eastAsia="Aptos" w:hAnsi="Arial Nova" w:cs="Aptos"/>
          <w:sz w:val="28"/>
          <w:szCs w:val="28"/>
          <w14:ligatures w14:val="standardContextual"/>
        </w:rPr>
      </w:pPr>
    </w:p>
    <w:p w14:paraId="7828EC61" w14:textId="05C8C353"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Olvera said the ILWU is advocat</w:t>
      </w:r>
      <w:r w:rsidR="007D4918">
        <w:rPr>
          <w:rFonts w:ascii="Arial Nova" w:eastAsia="Aptos" w:hAnsi="Arial Nova" w:cs="Aptos"/>
          <w:sz w:val="28"/>
          <w:szCs w:val="28"/>
          <w14:ligatures w14:val="standardContextual"/>
        </w:rPr>
        <w:t>ing</w:t>
      </w:r>
      <w:r w:rsidRPr="0064284A">
        <w:rPr>
          <w:rFonts w:ascii="Arial Nova" w:eastAsia="Aptos" w:hAnsi="Arial Nova" w:cs="Aptos"/>
          <w:sz w:val="28"/>
          <w:szCs w:val="28"/>
          <w14:ligatures w14:val="standardContextual"/>
        </w:rPr>
        <w:t xml:space="preserve"> for strong West Coast ports and their customers, </w:t>
      </w:r>
      <w:r w:rsidR="007D4918">
        <w:rPr>
          <w:rFonts w:ascii="Arial Nova" w:eastAsia="Aptos" w:hAnsi="Arial Nova" w:cs="Aptos"/>
          <w:sz w:val="28"/>
          <w:szCs w:val="28"/>
          <w14:ligatures w14:val="standardContextual"/>
        </w:rPr>
        <w:t xml:space="preserve">including </w:t>
      </w:r>
      <w:r w:rsidRPr="0064284A">
        <w:rPr>
          <w:rFonts w:ascii="Arial Nova" w:eastAsia="Aptos" w:hAnsi="Arial Nova" w:cs="Aptos"/>
          <w:sz w:val="28"/>
          <w:szCs w:val="28"/>
          <w14:ligatures w14:val="standardContextual"/>
        </w:rPr>
        <w:t xml:space="preserve">agricultural importers and exporters, </w:t>
      </w:r>
      <w:r w:rsidRPr="007D4918">
        <w:rPr>
          <w:rFonts w:ascii="Arial Nova" w:eastAsia="Aptos" w:hAnsi="Arial Nova" w:cs="Aptos"/>
          <w:b/>
          <w:bCs/>
          <w:sz w:val="28"/>
          <w:szCs w:val="28"/>
          <w14:ligatures w14:val="standardContextual"/>
        </w:rPr>
        <w:t>before</w:t>
      </w:r>
      <w:r w:rsidRPr="0064284A">
        <w:rPr>
          <w:rFonts w:ascii="Arial Nova" w:eastAsia="Aptos" w:hAnsi="Arial Nova" w:cs="Aptos"/>
          <w:sz w:val="28"/>
          <w:szCs w:val="28"/>
          <w14:ligatures w14:val="standardContextual"/>
        </w:rPr>
        <w:t xml:space="preserve"> the appropriate state and federal agencies regarding legislation and regulations that impact the flow of cargo.</w:t>
      </w:r>
      <w:r w:rsidR="00EB33BC">
        <w:rPr>
          <w:rFonts w:ascii="Arial Nova" w:eastAsia="Aptos" w:hAnsi="Arial Nova" w:cs="Aptos"/>
          <w:sz w:val="28"/>
          <w:szCs w:val="28"/>
          <w14:ligatures w14:val="standardContextual"/>
        </w:rPr>
        <w:t xml:space="preserve"> He is saying the PMA only </w:t>
      </w:r>
      <w:r w:rsidRPr="0064284A">
        <w:rPr>
          <w:rFonts w:ascii="Arial Nova" w:eastAsia="Aptos" w:hAnsi="Arial Nova" w:cs="Aptos"/>
          <w:sz w:val="28"/>
          <w:szCs w:val="28"/>
          <w14:ligatures w14:val="standardContextual"/>
        </w:rPr>
        <w:t xml:space="preserve">advocate and lobby </w:t>
      </w:r>
      <w:r w:rsidR="00EB33BC">
        <w:rPr>
          <w:rFonts w:ascii="Arial Nova" w:eastAsia="Aptos" w:hAnsi="Arial Nova" w:cs="Aptos"/>
          <w:sz w:val="28"/>
          <w:szCs w:val="28"/>
          <w14:ligatures w14:val="standardContextual"/>
        </w:rPr>
        <w:t>for</w:t>
      </w:r>
      <w:r w:rsidRPr="0064284A">
        <w:rPr>
          <w:rFonts w:ascii="Arial Nova" w:eastAsia="Aptos" w:hAnsi="Arial Nova" w:cs="Aptos"/>
          <w:sz w:val="28"/>
          <w:szCs w:val="28"/>
          <w14:ligatures w14:val="standardContextual"/>
        </w:rPr>
        <w:t xml:space="preserve"> tax incentives and tax funds for the terminals,” Olvera said.</w:t>
      </w:r>
    </w:p>
    <w:p w14:paraId="55014B22" w14:textId="77777777" w:rsidR="0064284A" w:rsidRPr="0064284A" w:rsidRDefault="0064284A" w:rsidP="0064284A">
      <w:pPr>
        <w:spacing w:after="0" w:line="240" w:lineRule="auto"/>
        <w:rPr>
          <w:rFonts w:ascii="Arial Nova" w:eastAsia="Aptos" w:hAnsi="Arial Nova" w:cs="Aptos"/>
          <w:sz w:val="28"/>
          <w:szCs w:val="28"/>
          <w14:ligatures w14:val="standardContextual"/>
        </w:rPr>
      </w:pPr>
    </w:p>
    <w:p w14:paraId="2DAC47F8" w14:textId="01F9E98C"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 xml:space="preserve">The Pacific Maritime Association (PMA), which represents ocean carrier and terminal operator employers in negotiations with the ILWU, said </w:t>
      </w:r>
    </w:p>
    <w:p w14:paraId="2A135B4F" w14:textId="77777777" w:rsidR="00EB33BC" w:rsidRDefault="00EB33BC" w:rsidP="0064284A">
      <w:pPr>
        <w:spacing w:after="0" w:line="240" w:lineRule="auto"/>
        <w:rPr>
          <w:rFonts w:ascii="Arial Nova" w:eastAsia="Aptos" w:hAnsi="Arial Nova" w:cs="Aptos"/>
          <w:sz w:val="28"/>
          <w:szCs w:val="28"/>
          <w14:ligatures w14:val="standardContextual"/>
        </w:rPr>
      </w:pPr>
    </w:p>
    <w:p w14:paraId="6752EEE0" w14:textId="43A67B0E" w:rsidR="0064284A" w:rsidRPr="004C1E3C"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“PMA is focused each day on promoting strong and efficient West Coast ports that support the nation’s supply chain and sustain thousands of jobs at port terminals and millions of jobs throughout the US economy,” the association said in a statement Thursday.</w:t>
      </w:r>
    </w:p>
    <w:p w14:paraId="73A2EEED" w14:textId="77777777" w:rsidR="0064284A" w:rsidRPr="0064284A" w:rsidRDefault="0064284A" w:rsidP="0064284A">
      <w:pPr>
        <w:spacing w:after="0" w:line="240" w:lineRule="auto"/>
        <w:rPr>
          <w:rFonts w:ascii="Arial Nova" w:eastAsia="Aptos" w:hAnsi="Arial Nova" w:cs="Aptos"/>
          <w:b/>
          <w:bCs/>
          <w:sz w:val="28"/>
          <w:szCs w:val="28"/>
          <w14:ligatures w14:val="standardContextual"/>
        </w:rPr>
      </w:pPr>
    </w:p>
    <w:p w14:paraId="4CB4EBFD" w14:textId="27D49F11"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 xml:space="preserve">Former shipping company executive and Journal of Commerce contributor Ted Prince noted that the phenomenon of ocean carriers dominating terminal operators in a </w:t>
      </w:r>
      <w:r w:rsidR="00EB33BC" w:rsidRPr="0064284A">
        <w:rPr>
          <w:rFonts w:ascii="Arial Nova" w:eastAsia="Aptos" w:hAnsi="Arial Nova" w:cs="Aptos"/>
          <w:sz w:val="28"/>
          <w:szCs w:val="28"/>
          <w14:ligatures w14:val="standardContextual"/>
        </w:rPr>
        <w:t>vertically integrated</w:t>
      </w:r>
      <w:r w:rsidRPr="0064284A">
        <w:rPr>
          <w:rFonts w:ascii="Arial Nova" w:eastAsia="Aptos" w:hAnsi="Arial Nova" w:cs="Aptos"/>
          <w:sz w:val="28"/>
          <w:szCs w:val="28"/>
          <w14:ligatures w14:val="standardContextual"/>
        </w:rPr>
        <w:t xml:space="preserve"> operation model has been changing due to investments by private equity and infrastructure funds in ports and marine terminals.</w:t>
      </w:r>
    </w:p>
    <w:p w14:paraId="53CE2658" w14:textId="77777777" w:rsidR="0064284A" w:rsidRPr="0064284A" w:rsidRDefault="0064284A" w:rsidP="0064284A">
      <w:pPr>
        <w:spacing w:after="0" w:line="240" w:lineRule="auto"/>
        <w:rPr>
          <w:rFonts w:ascii="Arial Nova" w:eastAsia="Aptos" w:hAnsi="Arial Nova" w:cs="Aptos"/>
          <w:sz w:val="28"/>
          <w:szCs w:val="28"/>
          <w14:ligatures w14:val="standardContextual"/>
        </w:rPr>
      </w:pPr>
    </w:p>
    <w:p w14:paraId="26A1EB37" w14:textId="77777777"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“How do you deal with this silent force of private equity that in my mind is going to increasingly call the shots?” Prince asked Olvera during the event.</w:t>
      </w:r>
    </w:p>
    <w:p w14:paraId="71C24F28" w14:textId="532C9663" w:rsidR="0064284A" w:rsidRPr="0064284A"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“It starts and stops with the ports, with our public port authorities,” Olvera said. “I think we fail to recognize that they’re owned by the citizens. They’re owned by the communities. The port authority has an obligation when they execute 30- and 40-year leases on the terminals to ask the right questions.”</w:t>
      </w:r>
    </w:p>
    <w:p w14:paraId="3D1985AC" w14:textId="5CF9244D" w:rsidR="003307FC" w:rsidRDefault="0064284A" w:rsidP="0064284A">
      <w:pPr>
        <w:spacing w:after="0" w:line="240" w:lineRule="auto"/>
        <w:rPr>
          <w:rFonts w:ascii="Arial Nova" w:eastAsia="Aptos" w:hAnsi="Arial Nova" w:cs="Aptos"/>
          <w:sz w:val="28"/>
          <w:szCs w:val="28"/>
          <w14:ligatures w14:val="standardContextual"/>
        </w:rPr>
      </w:pPr>
      <w:r w:rsidRPr="0064284A">
        <w:rPr>
          <w:rFonts w:ascii="Arial Nova" w:eastAsia="Aptos" w:hAnsi="Arial Nova" w:cs="Aptos"/>
          <w:sz w:val="28"/>
          <w:szCs w:val="28"/>
          <w14:ligatures w14:val="standardContextual"/>
        </w:rPr>
        <w:t>Those “right questions” involve how to make their facilities more responsive to port users and their needs for sufficient gate hours and efficient operations, he added.</w:t>
      </w:r>
    </w:p>
    <w:p w14:paraId="3B86D814" w14:textId="77777777" w:rsidR="003307FC" w:rsidRPr="0064284A" w:rsidRDefault="003307FC" w:rsidP="0064284A">
      <w:pPr>
        <w:spacing w:after="0" w:line="240" w:lineRule="auto"/>
        <w:rPr>
          <w:rFonts w:ascii="Arial Nova" w:eastAsia="Aptos" w:hAnsi="Arial Nova" w:cs="Aptos"/>
          <w:sz w:val="28"/>
          <w:szCs w:val="28"/>
          <w14:ligatures w14:val="standardContextual"/>
        </w:rPr>
      </w:pPr>
    </w:p>
    <w:p w14:paraId="1CD7A1EF" w14:textId="0E4A5BB1" w:rsidR="00852095" w:rsidRPr="00C01724" w:rsidRDefault="00852095" w:rsidP="00852095">
      <w:pPr>
        <w:spacing w:after="225" w:line="240" w:lineRule="auto"/>
        <w:outlineLvl w:val="1"/>
        <w:rPr>
          <w:rFonts w:asciiTheme="majorHAnsi" w:eastAsia="Times New Roman" w:hAnsiTheme="majorHAnsi" w:cs="Aptos"/>
          <w:b/>
          <w:bCs/>
          <w:color w:val="0A1628"/>
          <w:sz w:val="48"/>
          <w:szCs w:val="48"/>
        </w:rPr>
      </w:pPr>
      <w:r w:rsidRPr="00C01724">
        <w:rPr>
          <w:rFonts w:asciiTheme="majorHAnsi" w:eastAsia="Times New Roman" w:hAnsiTheme="majorHAnsi" w:cs="Aptos"/>
          <w:b/>
          <w:bCs/>
          <w:color w:val="0A1628"/>
          <w:sz w:val="48"/>
          <w:szCs w:val="48"/>
          <w:highlight w:val="yellow"/>
        </w:rPr>
        <w:t xml:space="preserve">California jury holds 3 trucking firms liable </w:t>
      </w:r>
      <w:r w:rsidR="0048322D" w:rsidRPr="00C01724">
        <w:rPr>
          <w:rFonts w:asciiTheme="majorHAnsi" w:eastAsia="Times New Roman" w:hAnsiTheme="majorHAnsi" w:cs="Aptos"/>
          <w:b/>
          <w:bCs/>
          <w:color w:val="0A1628"/>
          <w:sz w:val="48"/>
          <w:szCs w:val="48"/>
          <w:highlight w:val="yellow"/>
        </w:rPr>
        <w:t>for</w:t>
      </w:r>
      <w:r w:rsidRPr="00C01724">
        <w:rPr>
          <w:rFonts w:asciiTheme="majorHAnsi" w:eastAsia="Times New Roman" w:hAnsiTheme="majorHAnsi" w:cs="Aptos"/>
          <w:b/>
          <w:bCs/>
          <w:color w:val="0A1628"/>
          <w:sz w:val="48"/>
          <w:szCs w:val="48"/>
          <w:highlight w:val="yellow"/>
        </w:rPr>
        <w:t xml:space="preserve"> $52M</w:t>
      </w:r>
      <w:r w:rsidR="0048322D" w:rsidRPr="00C01724">
        <w:rPr>
          <w:rFonts w:asciiTheme="majorHAnsi" w:eastAsia="Times New Roman" w:hAnsiTheme="majorHAnsi" w:cs="Aptos"/>
          <w:b/>
          <w:bCs/>
          <w:color w:val="0A1628"/>
          <w:sz w:val="48"/>
          <w:szCs w:val="48"/>
          <w:highlight w:val="yellow"/>
        </w:rPr>
        <w:t xml:space="preserve"> in</w:t>
      </w:r>
      <w:r w:rsidRPr="00C01724">
        <w:rPr>
          <w:rFonts w:asciiTheme="majorHAnsi" w:eastAsia="Times New Roman" w:hAnsiTheme="majorHAnsi" w:cs="Aptos"/>
          <w:b/>
          <w:bCs/>
          <w:color w:val="0A1628"/>
          <w:sz w:val="48"/>
          <w:szCs w:val="48"/>
          <w:highlight w:val="yellow"/>
        </w:rPr>
        <w:t xml:space="preserve"> verdict over a single crash</w:t>
      </w:r>
    </w:p>
    <w:p w14:paraId="0CFB6E5D" w14:textId="77777777" w:rsidR="00EF137C" w:rsidRPr="00EF137C" w:rsidRDefault="00EF137C" w:rsidP="00852095">
      <w:pPr>
        <w:spacing w:after="225" w:line="240" w:lineRule="auto"/>
        <w:outlineLvl w:val="1"/>
        <w:rPr>
          <w:rFonts w:asciiTheme="majorHAnsi" w:eastAsia="Times New Roman" w:hAnsiTheme="majorHAnsi" w:cs="Aptos"/>
          <w:b/>
          <w:bCs/>
          <w:color w:val="0A1628"/>
          <w:sz w:val="52"/>
          <w:szCs w:val="52"/>
        </w:rPr>
      </w:pPr>
    </w:p>
    <w:p w14:paraId="2887FCBB" w14:textId="352C8899"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A </w:t>
      </w:r>
      <w:r w:rsidRPr="003307FC">
        <w:rPr>
          <w:rFonts w:ascii="Times New Roman" w:eastAsia="Times New Roman" w:hAnsi="Times New Roman" w:cs="Times New Roman"/>
          <w:b/>
          <w:bCs/>
          <w:sz w:val="32"/>
          <w:szCs w:val="32"/>
        </w:rPr>
        <w:t>Los Angeles Superior Court jury</w:t>
      </w:r>
      <w:r w:rsidRPr="003307FC">
        <w:rPr>
          <w:rFonts w:ascii="Times New Roman" w:eastAsia="Times New Roman" w:hAnsi="Times New Roman" w:cs="Times New Roman"/>
          <w:sz w:val="32"/>
          <w:szCs w:val="32"/>
        </w:rPr>
        <w:t xml:space="preserve"> awarded </w:t>
      </w:r>
      <w:r w:rsidRPr="003307FC">
        <w:rPr>
          <w:rFonts w:ascii="Times New Roman" w:eastAsia="Times New Roman" w:hAnsi="Times New Roman" w:cs="Times New Roman"/>
          <w:b/>
          <w:bCs/>
          <w:sz w:val="32"/>
          <w:szCs w:val="32"/>
        </w:rPr>
        <w:t>$52.1 million</w:t>
      </w:r>
      <w:r w:rsidRPr="003307FC">
        <w:rPr>
          <w:rFonts w:ascii="Times New Roman" w:eastAsia="Times New Roman" w:hAnsi="Times New Roman" w:cs="Times New Roman"/>
          <w:sz w:val="32"/>
          <w:szCs w:val="32"/>
        </w:rPr>
        <w:t xml:space="preserve"> to motorcyclist </w:t>
      </w:r>
      <w:r w:rsidRPr="003307FC">
        <w:rPr>
          <w:rFonts w:ascii="Times New Roman" w:eastAsia="Times New Roman" w:hAnsi="Times New Roman" w:cs="Times New Roman"/>
          <w:b/>
          <w:bCs/>
          <w:sz w:val="32"/>
          <w:szCs w:val="32"/>
        </w:rPr>
        <w:t>Chad Perrigo</w:t>
      </w:r>
      <w:r w:rsidRPr="003307FC">
        <w:rPr>
          <w:rFonts w:ascii="Times New Roman" w:eastAsia="Times New Roman" w:hAnsi="Times New Roman" w:cs="Times New Roman"/>
          <w:sz w:val="32"/>
          <w:szCs w:val="32"/>
        </w:rPr>
        <w:t xml:space="preserve"> and his wife after a 2021 crash in California. </w:t>
      </w:r>
    </w:p>
    <w:p w14:paraId="48FFD433"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03F75A18" w14:textId="088134C8"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The crash involved </w:t>
      </w:r>
      <w:r w:rsidRPr="003307FC">
        <w:rPr>
          <w:rFonts w:ascii="Times New Roman" w:eastAsia="Times New Roman" w:hAnsi="Times New Roman" w:cs="Times New Roman"/>
          <w:b/>
          <w:bCs/>
          <w:sz w:val="32"/>
          <w:szCs w:val="32"/>
        </w:rPr>
        <w:t>Jorge Castaneda Rodriguez</w:t>
      </w:r>
      <w:r w:rsidRPr="003307FC">
        <w:rPr>
          <w:rFonts w:ascii="Times New Roman" w:eastAsia="Times New Roman" w:hAnsi="Times New Roman" w:cs="Times New Roman"/>
          <w:sz w:val="32"/>
          <w:szCs w:val="32"/>
        </w:rPr>
        <w:t xml:space="preserve">, an independent owner-operator who was </w:t>
      </w:r>
      <w:r w:rsidRPr="003307FC">
        <w:rPr>
          <w:rFonts w:ascii="Times New Roman" w:eastAsia="Times New Roman" w:hAnsi="Times New Roman" w:cs="Times New Roman"/>
          <w:b/>
          <w:bCs/>
          <w:sz w:val="32"/>
          <w:szCs w:val="32"/>
        </w:rPr>
        <w:t>violating federal hours-of-service (HOS) rules</w:t>
      </w:r>
      <w:r w:rsidRPr="003307FC">
        <w:rPr>
          <w:rFonts w:ascii="Times New Roman" w:eastAsia="Times New Roman" w:hAnsi="Times New Roman" w:cs="Times New Roman"/>
          <w:sz w:val="32"/>
          <w:szCs w:val="32"/>
        </w:rPr>
        <w:t xml:space="preserve"> at the time of the collision. </w:t>
      </w:r>
    </w:p>
    <w:p w14:paraId="5799ADB8"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4347FB1F" w14:textId="5FD29AA8" w:rsidR="00332F24" w:rsidRPr="003307FC"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The load passed through multiple companies: </w:t>
      </w:r>
    </w:p>
    <w:p w14:paraId="3B79BB24" w14:textId="77777777" w:rsidR="00332F24" w:rsidRPr="003307FC" w:rsidRDefault="00332F24" w:rsidP="00332F24">
      <w:pPr>
        <w:numPr>
          <w:ilvl w:val="0"/>
          <w:numId w:val="28"/>
        </w:numPr>
        <w:spacing w:before="100" w:beforeAutospacing="1" w:after="100" w:afterAutospacing="1" w:line="240" w:lineRule="auto"/>
        <w:rPr>
          <w:rFonts w:ascii="Times New Roman" w:eastAsia="Times New Roman" w:hAnsi="Times New Roman" w:cs="Times New Roman"/>
          <w:sz w:val="32"/>
          <w:szCs w:val="32"/>
        </w:rPr>
      </w:pPr>
      <w:r w:rsidRPr="003307FC">
        <w:rPr>
          <w:rFonts w:ascii="Times New Roman" w:eastAsia="Times New Roman" w:hAnsi="Times New Roman" w:cs="Times New Roman"/>
          <w:b/>
          <w:bCs/>
          <w:sz w:val="32"/>
          <w:szCs w:val="32"/>
        </w:rPr>
        <w:t>U.S. Postal Service</w:t>
      </w:r>
      <w:r w:rsidRPr="003307FC">
        <w:rPr>
          <w:rFonts w:ascii="Times New Roman" w:eastAsia="Times New Roman" w:hAnsi="Times New Roman" w:cs="Times New Roman"/>
          <w:sz w:val="32"/>
          <w:szCs w:val="32"/>
        </w:rPr>
        <w:t xml:space="preserve"> contracted </w:t>
      </w:r>
      <w:r w:rsidRPr="003307FC">
        <w:rPr>
          <w:rFonts w:ascii="Times New Roman" w:eastAsia="Times New Roman" w:hAnsi="Times New Roman" w:cs="Times New Roman"/>
          <w:b/>
          <w:bCs/>
          <w:sz w:val="32"/>
          <w:szCs w:val="32"/>
        </w:rPr>
        <w:t>Thunder Ridge Transport</w:t>
      </w:r>
      <w:r w:rsidRPr="003307FC">
        <w:rPr>
          <w:rFonts w:ascii="Times New Roman" w:eastAsia="Times New Roman" w:hAnsi="Times New Roman" w:cs="Times New Roman"/>
          <w:sz w:val="32"/>
          <w:szCs w:val="32"/>
        </w:rPr>
        <w:t xml:space="preserve">. </w:t>
      </w:r>
    </w:p>
    <w:p w14:paraId="480D169D" w14:textId="77777777" w:rsidR="00332F24" w:rsidRPr="003307FC" w:rsidRDefault="00332F24" w:rsidP="00332F24">
      <w:pPr>
        <w:numPr>
          <w:ilvl w:val="0"/>
          <w:numId w:val="28"/>
        </w:numPr>
        <w:spacing w:before="100" w:beforeAutospacing="1" w:after="100" w:afterAutospacing="1" w:line="240" w:lineRule="auto"/>
        <w:rPr>
          <w:rFonts w:ascii="Times New Roman" w:eastAsia="Times New Roman" w:hAnsi="Times New Roman" w:cs="Times New Roman"/>
          <w:sz w:val="32"/>
          <w:szCs w:val="32"/>
        </w:rPr>
      </w:pPr>
      <w:r w:rsidRPr="003307FC">
        <w:rPr>
          <w:rFonts w:ascii="Times New Roman" w:eastAsia="Times New Roman" w:hAnsi="Times New Roman" w:cs="Times New Roman"/>
          <w:sz w:val="32"/>
          <w:szCs w:val="32"/>
        </w:rPr>
        <w:t xml:space="preserve">Thunder Ridge subcontracted the work to </w:t>
      </w:r>
      <w:r w:rsidRPr="003307FC">
        <w:rPr>
          <w:rFonts w:ascii="Times New Roman" w:eastAsia="Times New Roman" w:hAnsi="Times New Roman" w:cs="Times New Roman"/>
          <w:b/>
          <w:bCs/>
          <w:sz w:val="32"/>
          <w:szCs w:val="32"/>
        </w:rPr>
        <w:t>Fames Transport</w:t>
      </w:r>
      <w:r w:rsidRPr="003307FC">
        <w:rPr>
          <w:rFonts w:ascii="Times New Roman" w:eastAsia="Times New Roman" w:hAnsi="Times New Roman" w:cs="Times New Roman"/>
          <w:sz w:val="32"/>
          <w:szCs w:val="32"/>
        </w:rPr>
        <w:t xml:space="preserve">. </w:t>
      </w:r>
    </w:p>
    <w:p w14:paraId="39296A44" w14:textId="77777777" w:rsidR="00332F24" w:rsidRPr="003307FC" w:rsidRDefault="00332F24" w:rsidP="00332F24">
      <w:pPr>
        <w:numPr>
          <w:ilvl w:val="0"/>
          <w:numId w:val="28"/>
        </w:numPr>
        <w:spacing w:before="100" w:beforeAutospacing="1" w:after="100" w:afterAutospacing="1" w:line="240" w:lineRule="auto"/>
        <w:rPr>
          <w:rFonts w:ascii="Times New Roman" w:eastAsia="Times New Roman" w:hAnsi="Times New Roman" w:cs="Times New Roman"/>
          <w:sz w:val="32"/>
          <w:szCs w:val="32"/>
        </w:rPr>
      </w:pPr>
      <w:r w:rsidRPr="003307FC">
        <w:rPr>
          <w:rFonts w:ascii="Times New Roman" w:eastAsia="Times New Roman" w:hAnsi="Times New Roman" w:cs="Times New Roman"/>
          <w:sz w:val="32"/>
          <w:szCs w:val="32"/>
        </w:rPr>
        <w:t xml:space="preserve">Fames subcontracted it to </w:t>
      </w:r>
      <w:r w:rsidRPr="003307FC">
        <w:rPr>
          <w:rFonts w:ascii="Times New Roman" w:eastAsia="Times New Roman" w:hAnsi="Times New Roman" w:cs="Times New Roman"/>
          <w:b/>
          <w:bCs/>
          <w:sz w:val="32"/>
          <w:szCs w:val="32"/>
        </w:rPr>
        <w:t>Montecristo Trucking</w:t>
      </w:r>
      <w:r w:rsidRPr="003307FC">
        <w:rPr>
          <w:rFonts w:ascii="Times New Roman" w:eastAsia="Times New Roman" w:hAnsi="Times New Roman" w:cs="Times New Roman"/>
          <w:sz w:val="32"/>
          <w:szCs w:val="32"/>
        </w:rPr>
        <w:t xml:space="preserve">. </w:t>
      </w:r>
    </w:p>
    <w:p w14:paraId="04DE7565" w14:textId="2D8417DB"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Although none of the upstream companies were driving the truck, </w:t>
      </w:r>
      <w:r w:rsidRPr="003307FC">
        <w:rPr>
          <w:rFonts w:ascii="Times New Roman" w:eastAsia="Times New Roman" w:hAnsi="Times New Roman" w:cs="Times New Roman"/>
          <w:b/>
          <w:bCs/>
          <w:sz w:val="32"/>
          <w:szCs w:val="32"/>
        </w:rPr>
        <w:t>three carriers were held liable</w:t>
      </w:r>
      <w:r w:rsidRPr="003307FC">
        <w:rPr>
          <w:rFonts w:ascii="Times New Roman" w:eastAsia="Times New Roman" w:hAnsi="Times New Roman" w:cs="Times New Roman"/>
          <w:sz w:val="32"/>
          <w:szCs w:val="32"/>
        </w:rPr>
        <w:t xml:space="preserve"> under California's </w:t>
      </w:r>
      <w:r w:rsidRPr="003307FC">
        <w:rPr>
          <w:rFonts w:ascii="Times New Roman" w:eastAsia="Times New Roman" w:hAnsi="Times New Roman" w:cs="Times New Roman"/>
          <w:b/>
          <w:bCs/>
          <w:sz w:val="32"/>
          <w:szCs w:val="32"/>
        </w:rPr>
        <w:t>vicarious liability</w:t>
      </w:r>
      <w:r w:rsidRPr="003307FC">
        <w:rPr>
          <w:rFonts w:ascii="Times New Roman" w:eastAsia="Times New Roman" w:hAnsi="Times New Roman" w:cs="Times New Roman"/>
          <w:sz w:val="32"/>
          <w:szCs w:val="32"/>
        </w:rPr>
        <w:t xml:space="preserve"> doctrine. </w:t>
      </w:r>
    </w:p>
    <w:p w14:paraId="3DD8D98A"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654A4A21" w14:textId="3F93EF3F"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California law treats motor carrier safety duties as </w:t>
      </w:r>
      <w:r w:rsidRPr="003307FC">
        <w:rPr>
          <w:rFonts w:ascii="Times New Roman" w:eastAsia="Times New Roman" w:hAnsi="Times New Roman" w:cs="Times New Roman"/>
          <w:b/>
          <w:bCs/>
          <w:sz w:val="32"/>
          <w:szCs w:val="32"/>
        </w:rPr>
        <w:t>nondelegable</w:t>
      </w:r>
      <w:r w:rsidRPr="003307FC">
        <w:rPr>
          <w:rFonts w:ascii="Times New Roman" w:eastAsia="Times New Roman" w:hAnsi="Times New Roman" w:cs="Times New Roman"/>
          <w:sz w:val="32"/>
          <w:szCs w:val="32"/>
        </w:rPr>
        <w:t xml:space="preserve">, meaning companies </w:t>
      </w:r>
      <w:r w:rsidRPr="003307FC">
        <w:rPr>
          <w:rFonts w:ascii="Times New Roman" w:eastAsia="Times New Roman" w:hAnsi="Times New Roman" w:cs="Times New Roman"/>
          <w:b/>
          <w:bCs/>
          <w:sz w:val="32"/>
          <w:szCs w:val="32"/>
        </w:rPr>
        <w:t>cannot avoid liability simply by subcontracting work</w:t>
      </w:r>
      <w:r w:rsidRPr="003307FC">
        <w:rPr>
          <w:rFonts w:ascii="Times New Roman" w:eastAsia="Times New Roman" w:hAnsi="Times New Roman" w:cs="Times New Roman"/>
          <w:sz w:val="32"/>
          <w:szCs w:val="32"/>
        </w:rPr>
        <w:t xml:space="preserve">. </w:t>
      </w:r>
    </w:p>
    <w:p w14:paraId="7E65F3B0"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6E0AB4CB" w14:textId="5D3C8AEF"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The jury found </w:t>
      </w:r>
      <w:r w:rsidRPr="003307FC">
        <w:rPr>
          <w:rFonts w:ascii="Times New Roman" w:eastAsia="Times New Roman" w:hAnsi="Times New Roman" w:cs="Times New Roman"/>
          <w:b/>
          <w:bCs/>
          <w:sz w:val="32"/>
          <w:szCs w:val="32"/>
        </w:rPr>
        <w:t>Fames Transport</w:t>
      </w:r>
      <w:r w:rsidRPr="003307FC">
        <w:rPr>
          <w:rFonts w:ascii="Times New Roman" w:eastAsia="Times New Roman" w:hAnsi="Times New Roman" w:cs="Times New Roman"/>
          <w:sz w:val="32"/>
          <w:szCs w:val="32"/>
        </w:rPr>
        <w:t xml:space="preserve"> particularly responsible because the driver </w:t>
      </w:r>
      <w:r w:rsidR="003307FC" w:rsidRPr="003307FC">
        <w:rPr>
          <w:rFonts w:ascii="Times New Roman" w:eastAsia="Times New Roman" w:hAnsi="Times New Roman" w:cs="Times New Roman"/>
          <w:sz w:val="32"/>
          <w:szCs w:val="32"/>
        </w:rPr>
        <w:t>was</w:t>
      </w:r>
      <w:r w:rsidRPr="003307FC">
        <w:rPr>
          <w:rFonts w:ascii="Times New Roman" w:eastAsia="Times New Roman" w:hAnsi="Times New Roman" w:cs="Times New Roman"/>
          <w:sz w:val="32"/>
          <w:szCs w:val="32"/>
        </w:rPr>
        <w:t xml:space="preserve"> functioning effectively as a </w:t>
      </w:r>
      <w:r w:rsidRPr="003307FC">
        <w:rPr>
          <w:rFonts w:ascii="Times New Roman" w:eastAsia="Times New Roman" w:hAnsi="Times New Roman" w:cs="Times New Roman"/>
          <w:b/>
          <w:bCs/>
          <w:sz w:val="32"/>
          <w:szCs w:val="32"/>
        </w:rPr>
        <w:t>Fames employee</w:t>
      </w:r>
      <w:r w:rsidRPr="003307FC">
        <w:rPr>
          <w:rFonts w:ascii="Times New Roman" w:eastAsia="Times New Roman" w:hAnsi="Times New Roman" w:cs="Times New Roman"/>
          <w:sz w:val="32"/>
          <w:szCs w:val="32"/>
        </w:rPr>
        <w:t xml:space="preserve"> under California law. </w:t>
      </w:r>
    </w:p>
    <w:p w14:paraId="1DD11BE6"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034D043D" w14:textId="0B0DAE22"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The ruling builds on the earlier </w:t>
      </w:r>
      <w:r w:rsidRPr="003307FC">
        <w:rPr>
          <w:rFonts w:ascii="Times New Roman" w:eastAsia="Times New Roman" w:hAnsi="Times New Roman" w:cs="Times New Roman"/>
          <w:b/>
          <w:bCs/>
          <w:i/>
          <w:iCs/>
          <w:sz w:val="32"/>
          <w:szCs w:val="32"/>
        </w:rPr>
        <w:t>Montgomery v. Caribe Transport II</w:t>
      </w:r>
      <w:r w:rsidRPr="003307FC">
        <w:rPr>
          <w:rFonts w:ascii="Times New Roman" w:eastAsia="Times New Roman" w:hAnsi="Times New Roman" w:cs="Times New Roman"/>
          <w:sz w:val="32"/>
          <w:szCs w:val="32"/>
        </w:rPr>
        <w:t xml:space="preserve"> decision, which expanded potential liability for freight brokers. </w:t>
      </w:r>
    </w:p>
    <w:p w14:paraId="6A5C7A54"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3CA84378" w14:textId="26DDFA09"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lastRenderedPageBreak/>
        <w:t></w:t>
      </w:r>
      <w:r w:rsidRPr="003307FC">
        <w:rPr>
          <w:rFonts w:ascii="Times New Roman" w:eastAsia="Times New Roman" w:hAnsi="Times New Roman" w:cs="Times New Roman"/>
          <w:sz w:val="32"/>
          <w:szCs w:val="32"/>
        </w:rPr>
        <w:t xml:space="preserve"> Legal experts say the verdict signals that </w:t>
      </w:r>
      <w:r w:rsidRPr="003307FC">
        <w:rPr>
          <w:rFonts w:ascii="Times New Roman" w:eastAsia="Times New Roman" w:hAnsi="Times New Roman" w:cs="Times New Roman"/>
          <w:b/>
          <w:bCs/>
          <w:sz w:val="32"/>
          <w:szCs w:val="32"/>
        </w:rPr>
        <w:t xml:space="preserve">any company involved in a </w:t>
      </w:r>
      <w:proofErr w:type="gramStart"/>
      <w:r w:rsidRPr="003307FC">
        <w:rPr>
          <w:rFonts w:ascii="Times New Roman" w:eastAsia="Times New Roman" w:hAnsi="Times New Roman" w:cs="Times New Roman"/>
          <w:b/>
          <w:bCs/>
          <w:sz w:val="32"/>
          <w:szCs w:val="32"/>
        </w:rPr>
        <w:t>load—</w:t>
      </w:r>
      <w:proofErr w:type="gramEnd"/>
      <w:r w:rsidRPr="003307FC">
        <w:rPr>
          <w:rFonts w:ascii="Times New Roman" w:eastAsia="Times New Roman" w:hAnsi="Times New Roman" w:cs="Times New Roman"/>
          <w:b/>
          <w:bCs/>
          <w:sz w:val="32"/>
          <w:szCs w:val="32"/>
        </w:rPr>
        <w:t xml:space="preserve">especially those that </w:t>
      </w:r>
      <w:proofErr w:type="gramStart"/>
      <w:r w:rsidRPr="003307FC">
        <w:rPr>
          <w:rFonts w:ascii="Times New Roman" w:eastAsia="Times New Roman" w:hAnsi="Times New Roman" w:cs="Times New Roman"/>
          <w:b/>
          <w:bCs/>
          <w:sz w:val="32"/>
          <w:szCs w:val="32"/>
        </w:rPr>
        <w:t>subcontract it—</w:t>
      </w:r>
      <w:proofErr w:type="gramEnd"/>
      <w:r w:rsidRPr="003307FC">
        <w:rPr>
          <w:rFonts w:ascii="Times New Roman" w:eastAsia="Times New Roman" w:hAnsi="Times New Roman" w:cs="Times New Roman"/>
          <w:b/>
          <w:bCs/>
          <w:sz w:val="32"/>
          <w:szCs w:val="32"/>
        </w:rPr>
        <w:t>may face significant liability</w:t>
      </w:r>
      <w:r w:rsidRPr="003307FC">
        <w:rPr>
          <w:rFonts w:ascii="Times New Roman" w:eastAsia="Times New Roman" w:hAnsi="Times New Roman" w:cs="Times New Roman"/>
          <w:sz w:val="32"/>
          <w:szCs w:val="32"/>
        </w:rPr>
        <w:t xml:space="preserve"> for crashes. </w:t>
      </w:r>
    </w:p>
    <w:p w14:paraId="094127C0"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1E312BFD" w14:textId="2CCE0124" w:rsidR="00332F24" w:rsidRDefault="00332F24" w:rsidP="00332F24">
      <w:pPr>
        <w:spacing w:after="0" w:line="240" w:lineRule="auto"/>
        <w:rPr>
          <w:rFonts w:ascii="Times New Roman" w:eastAsia="Times New Roman" w:hAnsi="Times New Roman" w:cs="Times New Roman"/>
          <w:sz w:val="32"/>
          <w:szCs w:val="32"/>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Attorneys advise motor carriers to </w:t>
      </w:r>
      <w:r w:rsidRPr="003307FC">
        <w:rPr>
          <w:rFonts w:ascii="Times New Roman" w:eastAsia="Times New Roman" w:hAnsi="Times New Roman" w:cs="Times New Roman"/>
          <w:b/>
          <w:bCs/>
          <w:sz w:val="32"/>
          <w:szCs w:val="32"/>
        </w:rPr>
        <w:t>properly structure, document, and manage independent contractor relationships</w:t>
      </w:r>
      <w:r w:rsidRPr="003307FC">
        <w:rPr>
          <w:rFonts w:ascii="Times New Roman" w:eastAsia="Times New Roman" w:hAnsi="Times New Roman" w:cs="Times New Roman"/>
          <w:sz w:val="32"/>
          <w:szCs w:val="32"/>
        </w:rPr>
        <w:t xml:space="preserve"> to reduce legal risk. </w:t>
      </w:r>
    </w:p>
    <w:p w14:paraId="19230A54" w14:textId="77777777" w:rsidR="003307FC" w:rsidRPr="003307FC" w:rsidRDefault="003307FC" w:rsidP="00332F24">
      <w:pPr>
        <w:spacing w:after="0" w:line="240" w:lineRule="auto"/>
        <w:rPr>
          <w:rFonts w:ascii="Times New Roman" w:eastAsia="Times New Roman" w:hAnsi="Times New Roman" w:cs="Times New Roman"/>
          <w:sz w:val="32"/>
          <w:szCs w:val="32"/>
        </w:rPr>
      </w:pPr>
    </w:p>
    <w:p w14:paraId="07B05D21" w14:textId="760E7BB2" w:rsidR="00852095" w:rsidRPr="00852095" w:rsidRDefault="00332F24" w:rsidP="00332F24">
      <w:pPr>
        <w:spacing w:after="180" w:line="240" w:lineRule="auto"/>
        <w:jc w:val="both"/>
        <w:rPr>
          <w:rFonts w:ascii="Georgia" w:eastAsia="Aptos" w:hAnsi="Georgia" w:cs="Aptos"/>
          <w:color w:val="333333"/>
          <w:sz w:val="24"/>
          <w:szCs w:val="24"/>
        </w:rPr>
      </w:pPr>
      <w:r w:rsidRPr="003307FC">
        <w:rPr>
          <w:rFonts w:ascii="Times New Roman" w:eastAsia="Times New Roman" w:hAnsi="Symbol" w:cs="Times New Roman"/>
          <w:sz w:val="32"/>
          <w:szCs w:val="32"/>
        </w:rPr>
        <w:t></w:t>
      </w:r>
      <w:r w:rsidRPr="003307FC">
        <w:rPr>
          <w:rFonts w:ascii="Times New Roman" w:eastAsia="Times New Roman" w:hAnsi="Times New Roman" w:cs="Times New Roman"/>
          <w:sz w:val="32"/>
          <w:szCs w:val="32"/>
        </w:rPr>
        <w:t xml:space="preserve"> The plaintiffs' attorney believes the </w:t>
      </w:r>
      <w:r w:rsidRPr="003307FC">
        <w:rPr>
          <w:rFonts w:ascii="Times New Roman" w:eastAsia="Times New Roman" w:hAnsi="Times New Roman" w:cs="Times New Roman"/>
          <w:b/>
          <w:bCs/>
          <w:sz w:val="32"/>
          <w:szCs w:val="32"/>
        </w:rPr>
        <w:t>full $52.1 million judgment is collectible</w:t>
      </w:r>
      <w:r w:rsidRPr="003307FC">
        <w:rPr>
          <w:rFonts w:ascii="Times New Roman" w:eastAsia="Times New Roman" w:hAnsi="Times New Roman" w:cs="Times New Roman"/>
          <w:sz w:val="32"/>
          <w:szCs w:val="32"/>
        </w:rPr>
        <w:t>.</w:t>
      </w:r>
    </w:p>
    <w:p w14:paraId="4A0D0DA4" w14:textId="77777777" w:rsidR="00852095" w:rsidRPr="00D64054" w:rsidRDefault="00852095" w:rsidP="008C4D3D">
      <w:pPr>
        <w:rPr>
          <w:rFonts w:ascii="Cambria" w:hAnsi="Cambria"/>
          <w:sz w:val="24"/>
          <w:szCs w:val="24"/>
        </w:rPr>
      </w:pPr>
    </w:p>
    <w:p w14:paraId="286ECD99" w14:textId="21DB4DE2" w:rsidR="00982480" w:rsidRPr="00C01724" w:rsidRDefault="00982480" w:rsidP="00982480">
      <w:pPr>
        <w:spacing w:after="0" w:line="240" w:lineRule="auto"/>
        <w:rPr>
          <w:rFonts w:asciiTheme="majorHAnsi" w:eastAsia="Aptos" w:hAnsiTheme="majorHAnsi" w:cs="Aptos"/>
          <w:b/>
          <w:bCs/>
          <w:sz w:val="48"/>
          <w:szCs w:val="48"/>
          <w14:ligatures w14:val="standardContextual"/>
        </w:rPr>
      </w:pPr>
      <w:r w:rsidRPr="00C01724">
        <w:rPr>
          <w:rFonts w:asciiTheme="majorHAnsi" w:eastAsia="Aptos" w:hAnsiTheme="majorHAnsi" w:cs="Aptos"/>
          <w:b/>
          <w:bCs/>
          <w:sz w:val="48"/>
          <w:szCs w:val="48"/>
          <w:highlight w:val="yellow"/>
          <w14:ligatures w14:val="standardContextual"/>
        </w:rPr>
        <w:t>Containership Fire Breaks Out Every 17 Days as Mis</w:t>
      </w:r>
      <w:r w:rsidR="00EF137C" w:rsidRPr="00C01724">
        <w:rPr>
          <w:rFonts w:asciiTheme="majorHAnsi" w:eastAsia="Aptos" w:hAnsiTheme="majorHAnsi" w:cs="Aptos"/>
          <w:b/>
          <w:bCs/>
          <w:sz w:val="48"/>
          <w:szCs w:val="48"/>
          <w:highlight w:val="yellow"/>
          <w14:ligatures w14:val="standardContextual"/>
        </w:rPr>
        <w:t>-</w:t>
      </w:r>
      <w:r w:rsidRPr="00C01724">
        <w:rPr>
          <w:rFonts w:asciiTheme="majorHAnsi" w:eastAsia="Aptos" w:hAnsiTheme="majorHAnsi" w:cs="Aptos"/>
          <w:b/>
          <w:bCs/>
          <w:sz w:val="48"/>
          <w:szCs w:val="48"/>
          <w:highlight w:val="yellow"/>
          <w14:ligatures w14:val="standardContextual"/>
        </w:rPr>
        <w:t>declared Cargo Remains a Major Threat</w:t>
      </w:r>
    </w:p>
    <w:p w14:paraId="41721549" w14:textId="7547937E" w:rsidR="00982480" w:rsidRDefault="00982480" w:rsidP="00982480">
      <w:pPr>
        <w:spacing w:after="0" w:line="240" w:lineRule="auto"/>
        <w:rPr>
          <w:rFonts w:ascii="Arial Nova" w:eastAsia="Aptos" w:hAnsi="Arial Nova" w:cs="Aptos"/>
          <w:b/>
          <w:bCs/>
          <w:color w:val="FF0000"/>
          <w:sz w:val="24"/>
          <w:szCs w:val="24"/>
          <w14:ligatures w14:val="standardContextual"/>
        </w:rPr>
      </w:pPr>
    </w:p>
    <w:p w14:paraId="285532F4" w14:textId="0BABE536" w:rsidR="00D04BE6" w:rsidRPr="00D04BE6" w:rsidRDefault="00D04BE6" w:rsidP="00D04BE6">
      <w:pPr>
        <w:pStyle w:val="pdq2pgselectionanchorcontainer"/>
        <w:rPr>
          <w:sz w:val="32"/>
          <w:szCs w:val="32"/>
        </w:rPr>
      </w:pPr>
      <w:r w:rsidRPr="00D04BE6">
        <w:rPr>
          <w:sz w:val="32"/>
          <w:szCs w:val="32"/>
        </w:rPr>
        <w:t>Container ship fires remain a serious and growing global safety issue</w:t>
      </w:r>
      <w:r w:rsidR="00713FAF">
        <w:rPr>
          <w:sz w:val="32"/>
          <w:szCs w:val="32"/>
        </w:rPr>
        <w:t>.</w:t>
      </w:r>
      <w:r w:rsidRPr="00D04BE6">
        <w:rPr>
          <w:sz w:val="32"/>
          <w:szCs w:val="32"/>
        </w:rPr>
        <w:t xml:space="preserve"> Allianz recorded </w:t>
      </w:r>
      <w:r w:rsidRPr="00D04BE6">
        <w:rPr>
          <w:rStyle w:val="Strong"/>
          <w:sz w:val="32"/>
          <w:szCs w:val="32"/>
        </w:rPr>
        <w:t>more than 200 vessel fires in 2025</w:t>
      </w:r>
      <w:r w:rsidRPr="00D04BE6">
        <w:rPr>
          <w:sz w:val="32"/>
          <w:szCs w:val="32"/>
        </w:rPr>
        <w:t xml:space="preserve">, making it the second-highest annual total in the last decade. A major cause of these incidents is </w:t>
      </w:r>
      <w:r w:rsidRPr="00D04BE6">
        <w:rPr>
          <w:rStyle w:val="Strong"/>
          <w:sz w:val="32"/>
          <w:szCs w:val="32"/>
        </w:rPr>
        <w:t>misdeclared or undeclared dangerous cargo</w:t>
      </w:r>
      <w:r w:rsidRPr="00D04BE6">
        <w:rPr>
          <w:sz w:val="32"/>
          <w:szCs w:val="32"/>
        </w:rPr>
        <w:t xml:space="preserve">, particularly </w:t>
      </w:r>
      <w:r w:rsidRPr="00D04BE6">
        <w:rPr>
          <w:rStyle w:val="Strong"/>
          <w:sz w:val="32"/>
          <w:szCs w:val="32"/>
        </w:rPr>
        <w:t>lithium-ion batteries</w:t>
      </w:r>
      <w:r w:rsidRPr="00D04BE6">
        <w:rPr>
          <w:sz w:val="32"/>
          <w:szCs w:val="32"/>
        </w:rPr>
        <w:t xml:space="preserve"> and chemicals, which account for about </w:t>
      </w:r>
      <w:r w:rsidRPr="00D04BE6">
        <w:rPr>
          <w:rStyle w:val="Strong"/>
          <w:sz w:val="32"/>
          <w:szCs w:val="32"/>
        </w:rPr>
        <w:t>25% of cargo-related incidents</w:t>
      </w:r>
      <w:r w:rsidRPr="00D04BE6">
        <w:rPr>
          <w:sz w:val="32"/>
          <w:szCs w:val="32"/>
        </w:rPr>
        <w:t>.</w:t>
      </w:r>
    </w:p>
    <w:p w14:paraId="679095AD" w14:textId="77777777" w:rsidR="00D04BE6" w:rsidRPr="00D04BE6" w:rsidRDefault="00D04BE6" w:rsidP="00D04BE6">
      <w:pPr>
        <w:pStyle w:val="NormalWeb"/>
        <w:rPr>
          <w:sz w:val="32"/>
          <w:szCs w:val="32"/>
        </w:rPr>
      </w:pPr>
      <w:r w:rsidRPr="00D04BE6">
        <w:rPr>
          <w:sz w:val="32"/>
          <w:szCs w:val="32"/>
        </w:rPr>
        <w:t xml:space="preserve">Improper cargo declarations can result in hazardous goods being stowed in unsuitable locations on board, increasing the likelihood of fires and making emergency response and firefighting efforts much more difficult. </w:t>
      </w:r>
      <w:r w:rsidRPr="00713FAF">
        <w:rPr>
          <w:b/>
          <w:bCs/>
          <w:sz w:val="32"/>
          <w:szCs w:val="32"/>
        </w:rPr>
        <w:t>The rapid growth in lithium-ion battery shipments</w:t>
      </w:r>
      <w:r w:rsidRPr="00D04BE6">
        <w:rPr>
          <w:sz w:val="32"/>
          <w:szCs w:val="32"/>
        </w:rPr>
        <w:t xml:space="preserve"> has further heightened the risk, with battery deployment in 2025 reaching </w:t>
      </w:r>
      <w:r w:rsidRPr="00D04BE6">
        <w:rPr>
          <w:rStyle w:val="Strong"/>
          <w:sz w:val="32"/>
          <w:szCs w:val="32"/>
        </w:rPr>
        <w:t>six times the level of five years ago</w:t>
      </w:r>
      <w:r w:rsidRPr="00D04BE6">
        <w:rPr>
          <w:sz w:val="32"/>
          <w:szCs w:val="32"/>
        </w:rPr>
        <w:t xml:space="preserve"> and expected to double again by 2030. While these batteries are essential for electric vehicles and the energy transition, damaged or improperly packaged batteries have been linked to several major shipboard fires.</w:t>
      </w:r>
    </w:p>
    <w:p w14:paraId="30CB024A" w14:textId="77777777" w:rsidR="00D04BE6" w:rsidRPr="00D04BE6" w:rsidRDefault="00D04BE6" w:rsidP="00D04BE6">
      <w:pPr>
        <w:pStyle w:val="NormalWeb"/>
        <w:rPr>
          <w:sz w:val="32"/>
          <w:szCs w:val="32"/>
        </w:rPr>
      </w:pPr>
      <w:r w:rsidRPr="00D04BE6">
        <w:rPr>
          <w:sz w:val="32"/>
          <w:szCs w:val="32"/>
        </w:rPr>
        <w:lastRenderedPageBreak/>
        <w:t xml:space="preserve">The report also notes that </w:t>
      </w:r>
      <w:r w:rsidRPr="00713FAF">
        <w:rPr>
          <w:b/>
          <w:bCs/>
          <w:sz w:val="32"/>
          <w:szCs w:val="32"/>
        </w:rPr>
        <w:t>the increasing size of modern container ships</w:t>
      </w:r>
      <w:r w:rsidRPr="00D04BE6">
        <w:rPr>
          <w:sz w:val="32"/>
          <w:szCs w:val="32"/>
        </w:rPr>
        <w:t xml:space="preserve"> has made fire incidents more challenging to manage. Fires on mega-ships can quickly overwhelm onboard crews, sometimes forcing them to abandon the vessel before salvage teams arrive. These incidents often lead to costly </w:t>
      </w:r>
      <w:r w:rsidRPr="00D04BE6">
        <w:rPr>
          <w:rStyle w:val="Strong"/>
          <w:sz w:val="32"/>
          <w:szCs w:val="32"/>
        </w:rPr>
        <w:t>general average</w:t>
      </w:r>
      <w:r w:rsidRPr="00D04BE6">
        <w:rPr>
          <w:sz w:val="32"/>
          <w:szCs w:val="32"/>
        </w:rPr>
        <w:t xml:space="preserve"> claims, where cargo owners and shipowners share the expenses of saving the voyage, with cargo owners sometimes contributing up to </w:t>
      </w:r>
      <w:r w:rsidRPr="00D04BE6">
        <w:rPr>
          <w:rStyle w:val="Strong"/>
          <w:sz w:val="32"/>
          <w:szCs w:val="32"/>
        </w:rPr>
        <w:t>50% of the cargo's value</w:t>
      </w:r>
      <w:r w:rsidRPr="00D04BE6">
        <w:rPr>
          <w:sz w:val="32"/>
          <w:szCs w:val="32"/>
        </w:rPr>
        <w:t xml:space="preserve">. Vehicle carriers are also facing elevated risks, with fires occurring approximately </w:t>
      </w:r>
      <w:r w:rsidRPr="00D04BE6">
        <w:rPr>
          <w:rStyle w:val="Strong"/>
          <w:sz w:val="32"/>
          <w:szCs w:val="32"/>
        </w:rPr>
        <w:t>every 37 days</w:t>
      </w:r>
      <w:r w:rsidRPr="00D04BE6">
        <w:rPr>
          <w:sz w:val="32"/>
          <w:szCs w:val="32"/>
        </w:rPr>
        <w:t xml:space="preserve"> worldwide.</w:t>
      </w:r>
    </w:p>
    <w:p w14:paraId="2C1C190C" w14:textId="5B0B95F0" w:rsidR="00AE1740" w:rsidRDefault="00D04BE6" w:rsidP="004C1E3C">
      <w:pPr>
        <w:pStyle w:val="NormalWeb"/>
        <w:rPr>
          <w:sz w:val="32"/>
          <w:szCs w:val="32"/>
        </w:rPr>
      </w:pPr>
      <w:r w:rsidRPr="00D04BE6">
        <w:rPr>
          <w:sz w:val="32"/>
          <w:szCs w:val="32"/>
        </w:rPr>
        <w:t>To combat the problem, the W</w:t>
      </w:r>
      <w:r w:rsidR="002221B5">
        <w:rPr>
          <w:sz w:val="32"/>
          <w:szCs w:val="32"/>
        </w:rPr>
        <w:t>orld Shipping Council</w:t>
      </w:r>
      <w:r w:rsidRPr="00D04BE6">
        <w:rPr>
          <w:sz w:val="32"/>
          <w:szCs w:val="32"/>
        </w:rPr>
        <w:t xml:space="preserve"> has expanded its </w:t>
      </w:r>
      <w:r w:rsidRPr="00D04BE6">
        <w:rPr>
          <w:rStyle w:val="Strong"/>
          <w:sz w:val="32"/>
          <w:szCs w:val="32"/>
        </w:rPr>
        <w:t>AI-powered Cargo Safety Program</w:t>
      </w:r>
      <w:r w:rsidRPr="00D04BE6">
        <w:rPr>
          <w:sz w:val="32"/>
          <w:szCs w:val="32"/>
        </w:rPr>
        <w:t>, which screens container bookings to identify potentially misdeclared dangerous goods before they are loaded. The system has already prevented thousands of hazardous shipments from entering the supply chain, including one case where a shipment labeled as "hand tools" was found to contain lithium-ion battery-powered equipment requiring special handling. Allianz concludes that as lithium-ion battery use continues to grow, improvements in safety standards, vessel design, and regulatory oversight will be essential to reducing the industry's fire risk.</w:t>
      </w:r>
    </w:p>
    <w:p w14:paraId="71360DB3" w14:textId="77777777" w:rsidR="004C1E3C" w:rsidRDefault="004C1E3C" w:rsidP="004C1E3C">
      <w:pPr>
        <w:pStyle w:val="NormalWeb"/>
        <w:rPr>
          <w:sz w:val="32"/>
          <w:szCs w:val="32"/>
        </w:rPr>
      </w:pPr>
    </w:p>
    <w:p w14:paraId="5FB7A774" w14:textId="77777777" w:rsidR="004C1E3C" w:rsidRPr="004C1E3C" w:rsidRDefault="004C1E3C" w:rsidP="004C1E3C">
      <w:pPr>
        <w:pStyle w:val="NormalWeb"/>
        <w:rPr>
          <w:sz w:val="32"/>
          <w:szCs w:val="32"/>
        </w:rPr>
      </w:pPr>
    </w:p>
    <w:p w14:paraId="50A757F4" w14:textId="77777777" w:rsidR="00982480" w:rsidRPr="00982480" w:rsidRDefault="00982480" w:rsidP="00982480">
      <w:pPr>
        <w:spacing w:after="0" w:line="240" w:lineRule="auto"/>
        <w:rPr>
          <w:rFonts w:ascii="Arial Nova" w:eastAsia="Aptos" w:hAnsi="Arial Nova" w:cs="Aptos"/>
          <w:b/>
          <w:bCs/>
          <w:color w:val="FF0000"/>
          <w:sz w:val="24"/>
          <w:szCs w:val="24"/>
          <w14:ligatures w14:val="standardContextual"/>
        </w:rPr>
      </w:pPr>
    </w:p>
    <w:p w14:paraId="06746F29" w14:textId="77777777" w:rsidR="002535AC" w:rsidRPr="00C01724" w:rsidRDefault="002535AC" w:rsidP="002535AC">
      <w:pPr>
        <w:spacing w:after="0" w:line="240" w:lineRule="auto"/>
        <w:rPr>
          <w:rFonts w:asciiTheme="majorHAnsi" w:eastAsia="Aptos" w:hAnsiTheme="majorHAnsi" w:cs="Aptos"/>
          <w:b/>
          <w:bCs/>
          <w:sz w:val="52"/>
          <w:szCs w:val="52"/>
          <w14:ligatures w14:val="standardContextual"/>
        </w:rPr>
      </w:pPr>
      <w:r w:rsidRPr="00C01724">
        <w:rPr>
          <w:rFonts w:asciiTheme="majorHAnsi" w:eastAsia="Aptos" w:hAnsiTheme="majorHAnsi" w:cs="Aptos"/>
          <w:b/>
          <w:bCs/>
          <w:sz w:val="52"/>
          <w:szCs w:val="52"/>
          <w:highlight w:val="yellow"/>
          <w14:ligatures w14:val="standardContextual"/>
        </w:rPr>
        <w:t>Liner networks shift away from Asia’s mega hubs</w:t>
      </w:r>
    </w:p>
    <w:p w14:paraId="3BD91E7C" w14:textId="77777777" w:rsidR="002535AC" w:rsidRPr="002535AC" w:rsidRDefault="002535AC" w:rsidP="002535AC">
      <w:pPr>
        <w:spacing w:after="0" w:line="240" w:lineRule="auto"/>
        <w:rPr>
          <w:rFonts w:ascii="Arial Nova" w:eastAsia="Aptos" w:hAnsi="Arial Nova" w:cs="Aptos"/>
          <w:sz w:val="28"/>
          <w:szCs w:val="28"/>
          <w14:ligatures w14:val="standardContextual"/>
        </w:rPr>
      </w:pPr>
    </w:p>
    <w:p w14:paraId="66181EC9" w14:textId="3FC5BA86"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Container shipping networks are shifting away from the traditional hub-and-spoke model</w:t>
      </w:r>
      <w:r w:rsidRPr="00D87667">
        <w:rPr>
          <w:rFonts w:ascii="Times New Roman" w:eastAsia="Times New Roman" w:hAnsi="Times New Roman" w:cs="Times New Roman"/>
          <w:sz w:val="28"/>
          <w:szCs w:val="28"/>
        </w:rPr>
        <w:t xml:space="preserve"> toward a more decentralized system using smaller regional ports. </w:t>
      </w:r>
    </w:p>
    <w:p w14:paraId="456E1C8A" w14:textId="77777777" w:rsidR="00AE1740" w:rsidRPr="00D87667" w:rsidRDefault="00AE1740" w:rsidP="00AE1740">
      <w:pPr>
        <w:spacing w:after="0" w:line="240" w:lineRule="auto"/>
        <w:rPr>
          <w:rFonts w:ascii="Times New Roman" w:eastAsia="Times New Roman" w:hAnsi="Times New Roman" w:cs="Times New Roman"/>
          <w:sz w:val="28"/>
          <w:szCs w:val="28"/>
        </w:rPr>
      </w:pPr>
    </w:p>
    <w:p w14:paraId="4661E647" w14:textId="24ED8953"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What started as temporary adjustments during the Red Sea crisis has become a long-term strategy</w:t>
      </w:r>
      <w:r w:rsidRPr="00D87667">
        <w:rPr>
          <w:rFonts w:ascii="Times New Roman" w:eastAsia="Times New Roman" w:hAnsi="Times New Roman" w:cs="Times New Roman"/>
          <w:sz w:val="28"/>
          <w:szCs w:val="28"/>
        </w:rPr>
        <w:t>.</w:t>
      </w:r>
    </w:p>
    <w:p w14:paraId="46C164C0" w14:textId="77777777" w:rsidR="00AE1740" w:rsidRPr="00D87667" w:rsidRDefault="00AE1740" w:rsidP="00AE1740">
      <w:pPr>
        <w:spacing w:after="0" w:line="240" w:lineRule="auto"/>
        <w:rPr>
          <w:rFonts w:ascii="Times New Roman" w:eastAsia="Times New Roman" w:hAnsi="Times New Roman" w:cs="Times New Roman"/>
          <w:sz w:val="28"/>
          <w:szCs w:val="28"/>
        </w:rPr>
      </w:pPr>
    </w:p>
    <w:p w14:paraId="34CC02CB" w14:textId="0442E522"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Major transshipment hubs are losing connectivity</w:t>
      </w:r>
      <w:r w:rsidRPr="00D87667">
        <w:rPr>
          <w:rFonts w:ascii="Times New Roman" w:eastAsia="Times New Roman" w:hAnsi="Times New Roman" w:cs="Times New Roman"/>
          <w:sz w:val="28"/>
          <w:szCs w:val="28"/>
        </w:rPr>
        <w:t xml:space="preserve">, including: </w:t>
      </w:r>
    </w:p>
    <w:p w14:paraId="1193E6C9" w14:textId="77777777" w:rsidR="00AE1740" w:rsidRPr="00D87667" w:rsidRDefault="00AE1740" w:rsidP="00AE1740">
      <w:pPr>
        <w:numPr>
          <w:ilvl w:val="0"/>
          <w:numId w:val="29"/>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Singapore: declined from </w:t>
      </w:r>
      <w:r w:rsidRPr="00D87667">
        <w:rPr>
          <w:rFonts w:ascii="Times New Roman" w:eastAsia="Times New Roman" w:hAnsi="Times New Roman" w:cs="Times New Roman"/>
          <w:b/>
          <w:bCs/>
          <w:sz w:val="28"/>
          <w:szCs w:val="28"/>
        </w:rPr>
        <w:t>1,876.95 (Q4 2025)</w:t>
      </w:r>
      <w:r w:rsidRPr="00D87667">
        <w:rPr>
          <w:rFonts w:ascii="Times New Roman" w:eastAsia="Times New Roman" w:hAnsi="Times New Roman" w:cs="Times New Roman"/>
          <w:sz w:val="28"/>
          <w:szCs w:val="28"/>
        </w:rPr>
        <w:t xml:space="preserve"> to </w:t>
      </w:r>
      <w:r w:rsidRPr="00D87667">
        <w:rPr>
          <w:rFonts w:ascii="Times New Roman" w:eastAsia="Times New Roman" w:hAnsi="Times New Roman" w:cs="Times New Roman"/>
          <w:b/>
          <w:bCs/>
          <w:sz w:val="28"/>
          <w:szCs w:val="28"/>
        </w:rPr>
        <w:t>1,833.94 (Q2 2026)</w:t>
      </w:r>
      <w:r w:rsidRPr="00D87667">
        <w:rPr>
          <w:rFonts w:ascii="Times New Roman" w:eastAsia="Times New Roman" w:hAnsi="Times New Roman" w:cs="Times New Roman"/>
          <w:sz w:val="28"/>
          <w:szCs w:val="28"/>
        </w:rPr>
        <w:t xml:space="preserve">. </w:t>
      </w:r>
    </w:p>
    <w:p w14:paraId="720979F8" w14:textId="77777777" w:rsidR="00AE1740" w:rsidRPr="00D87667" w:rsidRDefault="00AE1740" w:rsidP="00AE1740">
      <w:pPr>
        <w:numPr>
          <w:ilvl w:val="0"/>
          <w:numId w:val="29"/>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Port Klang (Malaysia): down </w:t>
      </w:r>
      <w:r w:rsidRPr="00D87667">
        <w:rPr>
          <w:rFonts w:ascii="Times New Roman" w:eastAsia="Times New Roman" w:hAnsi="Times New Roman" w:cs="Times New Roman"/>
          <w:b/>
          <w:bCs/>
          <w:sz w:val="28"/>
          <w:szCs w:val="28"/>
        </w:rPr>
        <w:t>5%</w:t>
      </w:r>
      <w:r w:rsidRPr="00D87667">
        <w:rPr>
          <w:rFonts w:ascii="Times New Roman" w:eastAsia="Times New Roman" w:hAnsi="Times New Roman" w:cs="Times New Roman"/>
          <w:sz w:val="28"/>
          <w:szCs w:val="28"/>
        </w:rPr>
        <w:t xml:space="preserve"> from its recent peak. </w:t>
      </w:r>
    </w:p>
    <w:p w14:paraId="70990DD6" w14:textId="77777777" w:rsidR="00AE1740" w:rsidRPr="00D87667" w:rsidRDefault="00AE1740" w:rsidP="00AE1740">
      <w:pPr>
        <w:numPr>
          <w:ilvl w:val="0"/>
          <w:numId w:val="29"/>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Tanjung Pelepas (Malaysia): down </w:t>
      </w:r>
      <w:r w:rsidRPr="00D87667">
        <w:rPr>
          <w:rFonts w:ascii="Times New Roman" w:eastAsia="Times New Roman" w:hAnsi="Times New Roman" w:cs="Times New Roman"/>
          <w:b/>
          <w:bCs/>
          <w:sz w:val="28"/>
          <w:szCs w:val="28"/>
        </w:rPr>
        <w:t>more than 7%</w:t>
      </w:r>
      <w:r w:rsidRPr="00D87667">
        <w:rPr>
          <w:rFonts w:ascii="Times New Roman" w:eastAsia="Times New Roman" w:hAnsi="Times New Roman" w:cs="Times New Roman"/>
          <w:sz w:val="28"/>
          <w:szCs w:val="28"/>
        </w:rPr>
        <w:t xml:space="preserve">. </w:t>
      </w:r>
    </w:p>
    <w:p w14:paraId="3AB4B691" w14:textId="77777777" w:rsidR="00AE1740" w:rsidRPr="00D87667" w:rsidRDefault="00AE1740" w:rsidP="00AE1740">
      <w:pPr>
        <w:numPr>
          <w:ilvl w:val="0"/>
          <w:numId w:val="29"/>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Shanghai and Ningbo (China): both recorded quarter-on-quarter declines. </w:t>
      </w:r>
    </w:p>
    <w:p w14:paraId="41CC9AD6" w14:textId="155CF27D"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Carriers are increasingly routing cargo through secondary ports</w:t>
      </w:r>
      <w:r w:rsidRPr="00D87667">
        <w:rPr>
          <w:rFonts w:ascii="Times New Roman" w:eastAsia="Times New Roman" w:hAnsi="Times New Roman" w:cs="Times New Roman"/>
          <w:sz w:val="28"/>
          <w:szCs w:val="28"/>
        </w:rPr>
        <w:t xml:space="preserve"> closer to manufacturing centers instead of relying on mega-hubs. </w:t>
      </w:r>
    </w:p>
    <w:p w14:paraId="235BA663" w14:textId="77777777" w:rsidR="00637CED" w:rsidRPr="00D87667" w:rsidRDefault="00637CED" w:rsidP="00AE1740">
      <w:pPr>
        <w:spacing w:after="0" w:line="240" w:lineRule="auto"/>
        <w:rPr>
          <w:rFonts w:ascii="Times New Roman" w:eastAsia="Times New Roman" w:hAnsi="Times New Roman" w:cs="Times New Roman"/>
          <w:sz w:val="28"/>
          <w:szCs w:val="28"/>
        </w:rPr>
      </w:pPr>
    </w:p>
    <w:p w14:paraId="615CEC7D" w14:textId="29CF7489"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Ports benefiting from the shift include:</w:t>
      </w:r>
      <w:r w:rsidRPr="00D87667">
        <w:rPr>
          <w:rFonts w:ascii="Times New Roman" w:eastAsia="Times New Roman" w:hAnsi="Times New Roman" w:cs="Times New Roman"/>
          <w:sz w:val="28"/>
          <w:szCs w:val="28"/>
        </w:rPr>
        <w:t xml:space="preserve"> </w:t>
      </w:r>
    </w:p>
    <w:p w14:paraId="44E97511" w14:textId="77777777" w:rsidR="00AE1740" w:rsidRPr="00D87667" w:rsidRDefault="00AE1740" w:rsidP="00AE1740">
      <w:pPr>
        <w:numPr>
          <w:ilvl w:val="0"/>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Haiphong (Vietnam):</w:t>
      </w:r>
      <w:r w:rsidRPr="00D87667">
        <w:rPr>
          <w:rFonts w:ascii="Times New Roman" w:eastAsia="Times New Roman" w:hAnsi="Times New Roman" w:cs="Times New Roman"/>
          <w:sz w:val="28"/>
          <w:szCs w:val="28"/>
        </w:rPr>
        <w:t xml:space="preserve"> </w:t>
      </w:r>
    </w:p>
    <w:p w14:paraId="4B3CD81B" w14:textId="77777777" w:rsidR="00AE1740" w:rsidRPr="00D87667" w:rsidRDefault="00AE1740" w:rsidP="00AE1740">
      <w:pPr>
        <w:numPr>
          <w:ilvl w:val="1"/>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Connectivity increased to </w:t>
      </w:r>
      <w:r w:rsidRPr="00D87667">
        <w:rPr>
          <w:rFonts w:ascii="Times New Roman" w:eastAsia="Times New Roman" w:hAnsi="Times New Roman" w:cs="Times New Roman"/>
          <w:b/>
          <w:bCs/>
          <w:sz w:val="28"/>
          <w:szCs w:val="28"/>
        </w:rPr>
        <w:t>690.29</w:t>
      </w:r>
      <w:r w:rsidRPr="00D87667">
        <w:rPr>
          <w:rFonts w:ascii="Times New Roman" w:eastAsia="Times New Roman" w:hAnsi="Times New Roman" w:cs="Times New Roman"/>
          <w:sz w:val="28"/>
          <w:szCs w:val="28"/>
        </w:rPr>
        <w:t xml:space="preserve"> in Q2 2026. </w:t>
      </w:r>
    </w:p>
    <w:p w14:paraId="783B4FDC" w14:textId="77777777" w:rsidR="00AE1740" w:rsidRPr="00D87667" w:rsidRDefault="00AE1740" w:rsidP="00AE1740">
      <w:pPr>
        <w:numPr>
          <w:ilvl w:val="1"/>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Grew </w:t>
      </w:r>
      <w:r w:rsidRPr="00D87667">
        <w:rPr>
          <w:rFonts w:ascii="Times New Roman" w:eastAsia="Times New Roman" w:hAnsi="Times New Roman" w:cs="Times New Roman"/>
          <w:b/>
          <w:bCs/>
          <w:sz w:val="28"/>
          <w:szCs w:val="28"/>
        </w:rPr>
        <w:t>5.1%</w:t>
      </w:r>
      <w:r w:rsidRPr="00D87667">
        <w:rPr>
          <w:rFonts w:ascii="Times New Roman" w:eastAsia="Times New Roman" w:hAnsi="Times New Roman" w:cs="Times New Roman"/>
          <w:sz w:val="28"/>
          <w:szCs w:val="28"/>
        </w:rPr>
        <w:t xml:space="preserve"> quarter-on-quarter. </w:t>
      </w:r>
    </w:p>
    <w:p w14:paraId="167392C6" w14:textId="77777777" w:rsidR="00AE1740" w:rsidRPr="00D87667" w:rsidRDefault="00AE1740" w:rsidP="00AE1740">
      <w:pPr>
        <w:numPr>
          <w:ilvl w:val="1"/>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sz w:val="28"/>
          <w:szCs w:val="28"/>
        </w:rPr>
        <w:t xml:space="preserve">Benefiting from </w:t>
      </w:r>
      <w:r w:rsidRPr="00D87667">
        <w:rPr>
          <w:rFonts w:ascii="Times New Roman" w:eastAsia="Times New Roman" w:hAnsi="Times New Roman" w:cs="Times New Roman"/>
          <w:b/>
          <w:bCs/>
          <w:sz w:val="28"/>
          <w:szCs w:val="28"/>
        </w:rPr>
        <w:t>China+1 manufacturing strategies</w:t>
      </w:r>
      <w:r w:rsidRPr="00D87667">
        <w:rPr>
          <w:rFonts w:ascii="Times New Roman" w:eastAsia="Times New Roman" w:hAnsi="Times New Roman" w:cs="Times New Roman"/>
          <w:sz w:val="28"/>
          <w:szCs w:val="28"/>
        </w:rPr>
        <w:t xml:space="preserve"> and integration with southern China. </w:t>
      </w:r>
    </w:p>
    <w:p w14:paraId="6AD2867A" w14:textId="77777777" w:rsidR="00AE1740" w:rsidRPr="00D87667" w:rsidRDefault="00AE1740" w:rsidP="00AE1740">
      <w:pPr>
        <w:numPr>
          <w:ilvl w:val="0"/>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Laem Chabang (Thailand).</w:t>
      </w:r>
      <w:r w:rsidRPr="00D87667">
        <w:rPr>
          <w:rFonts w:ascii="Times New Roman" w:eastAsia="Times New Roman" w:hAnsi="Times New Roman" w:cs="Times New Roman"/>
          <w:sz w:val="28"/>
          <w:szCs w:val="28"/>
        </w:rPr>
        <w:t xml:space="preserve"> </w:t>
      </w:r>
    </w:p>
    <w:p w14:paraId="297DDA47" w14:textId="77777777" w:rsidR="00AE1740" w:rsidRPr="00D87667" w:rsidRDefault="00AE1740" w:rsidP="00AE1740">
      <w:pPr>
        <w:numPr>
          <w:ilvl w:val="0"/>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Pipavav, Ennore, and Visakhapatnam (India).</w:t>
      </w:r>
      <w:r w:rsidRPr="00D87667">
        <w:rPr>
          <w:rFonts w:ascii="Times New Roman" w:eastAsia="Times New Roman" w:hAnsi="Times New Roman" w:cs="Times New Roman"/>
          <w:sz w:val="28"/>
          <w:szCs w:val="28"/>
        </w:rPr>
        <w:t xml:space="preserve"> </w:t>
      </w:r>
    </w:p>
    <w:p w14:paraId="5C2B9541" w14:textId="77777777" w:rsidR="00AE1740" w:rsidRPr="00D87667" w:rsidRDefault="00AE1740" w:rsidP="00AE1740">
      <w:pPr>
        <w:numPr>
          <w:ilvl w:val="0"/>
          <w:numId w:val="30"/>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Djibouti (East Africa).</w:t>
      </w:r>
      <w:r w:rsidRPr="00D87667">
        <w:rPr>
          <w:rFonts w:ascii="Times New Roman" w:eastAsia="Times New Roman" w:hAnsi="Times New Roman" w:cs="Times New Roman"/>
          <w:sz w:val="28"/>
          <w:szCs w:val="28"/>
        </w:rPr>
        <w:t xml:space="preserve"> </w:t>
      </w:r>
    </w:p>
    <w:p w14:paraId="0F09D90D" w14:textId="6B12F2D0"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Middle Eastern ports are also seeing changes:</w:t>
      </w:r>
      <w:r w:rsidRPr="00D87667">
        <w:rPr>
          <w:rFonts w:ascii="Times New Roman" w:eastAsia="Times New Roman" w:hAnsi="Times New Roman" w:cs="Times New Roman"/>
          <w:sz w:val="28"/>
          <w:szCs w:val="28"/>
        </w:rPr>
        <w:t xml:space="preserve"> </w:t>
      </w:r>
    </w:p>
    <w:p w14:paraId="07D8738F" w14:textId="77777777" w:rsidR="00AE1740" w:rsidRPr="00D87667" w:rsidRDefault="00AE1740" w:rsidP="00AE1740">
      <w:pPr>
        <w:numPr>
          <w:ilvl w:val="0"/>
          <w:numId w:val="31"/>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Jeddah:</w:t>
      </w:r>
      <w:r w:rsidRPr="00D87667">
        <w:rPr>
          <w:rFonts w:ascii="Times New Roman" w:eastAsia="Times New Roman" w:hAnsi="Times New Roman" w:cs="Times New Roman"/>
          <w:sz w:val="28"/>
          <w:szCs w:val="28"/>
        </w:rPr>
        <w:t xml:space="preserve"> connectivity increased </w:t>
      </w:r>
      <w:r w:rsidRPr="00D87667">
        <w:rPr>
          <w:rFonts w:ascii="Times New Roman" w:eastAsia="Times New Roman" w:hAnsi="Times New Roman" w:cs="Times New Roman"/>
          <w:b/>
          <w:bCs/>
          <w:sz w:val="28"/>
          <w:szCs w:val="28"/>
        </w:rPr>
        <w:t>14.9%</w:t>
      </w:r>
      <w:r w:rsidRPr="00D87667">
        <w:rPr>
          <w:rFonts w:ascii="Times New Roman" w:eastAsia="Times New Roman" w:hAnsi="Times New Roman" w:cs="Times New Roman"/>
          <w:sz w:val="28"/>
          <w:szCs w:val="28"/>
        </w:rPr>
        <w:t xml:space="preserve"> quarter-on-quarter. </w:t>
      </w:r>
    </w:p>
    <w:p w14:paraId="15D5F265" w14:textId="77777777" w:rsidR="00AE1740" w:rsidRPr="00D87667" w:rsidRDefault="00AE1740" w:rsidP="00AE1740">
      <w:pPr>
        <w:numPr>
          <w:ilvl w:val="0"/>
          <w:numId w:val="31"/>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Khor Fakkan:</w:t>
      </w:r>
      <w:r w:rsidRPr="00D87667">
        <w:rPr>
          <w:rFonts w:ascii="Times New Roman" w:eastAsia="Times New Roman" w:hAnsi="Times New Roman" w:cs="Times New Roman"/>
          <w:sz w:val="28"/>
          <w:szCs w:val="28"/>
        </w:rPr>
        <w:t xml:space="preserve"> connectivity surged </w:t>
      </w:r>
      <w:r w:rsidRPr="00D87667">
        <w:rPr>
          <w:rFonts w:ascii="Times New Roman" w:eastAsia="Times New Roman" w:hAnsi="Times New Roman" w:cs="Times New Roman"/>
          <w:b/>
          <w:bCs/>
          <w:sz w:val="28"/>
          <w:szCs w:val="28"/>
        </w:rPr>
        <w:t>189%</w:t>
      </w:r>
      <w:r w:rsidRPr="00D87667">
        <w:rPr>
          <w:rFonts w:ascii="Times New Roman" w:eastAsia="Times New Roman" w:hAnsi="Times New Roman" w:cs="Times New Roman"/>
          <w:sz w:val="28"/>
          <w:szCs w:val="28"/>
        </w:rPr>
        <w:t xml:space="preserve">. </w:t>
      </w:r>
    </w:p>
    <w:p w14:paraId="4BC0BE12" w14:textId="77777777" w:rsidR="00AE1740" w:rsidRPr="00D87667" w:rsidRDefault="00AE1740" w:rsidP="00AE1740">
      <w:pPr>
        <w:numPr>
          <w:ilvl w:val="0"/>
          <w:numId w:val="31"/>
        </w:numPr>
        <w:spacing w:before="100" w:beforeAutospacing="1" w:after="100" w:afterAutospacing="1" w:line="240" w:lineRule="auto"/>
        <w:rPr>
          <w:rFonts w:ascii="Times New Roman" w:eastAsia="Times New Roman" w:hAnsi="Times New Roman" w:cs="Times New Roman"/>
          <w:sz w:val="28"/>
          <w:szCs w:val="28"/>
        </w:rPr>
      </w:pPr>
      <w:r w:rsidRPr="00D87667">
        <w:rPr>
          <w:rFonts w:ascii="Times New Roman" w:eastAsia="Times New Roman" w:hAnsi="Times New Roman" w:cs="Times New Roman"/>
          <w:b/>
          <w:bCs/>
          <w:sz w:val="28"/>
          <w:szCs w:val="28"/>
        </w:rPr>
        <w:t>Fujairah:</w:t>
      </w:r>
      <w:r w:rsidRPr="00D87667">
        <w:rPr>
          <w:rFonts w:ascii="Times New Roman" w:eastAsia="Times New Roman" w:hAnsi="Times New Roman" w:cs="Times New Roman"/>
          <w:sz w:val="28"/>
          <w:szCs w:val="28"/>
        </w:rPr>
        <w:t xml:space="preserve"> re-entered the connectivity rankings as an alternative relay port. </w:t>
      </w:r>
    </w:p>
    <w:p w14:paraId="3C4886EA" w14:textId="410FF5D8" w:rsidR="00AE1740" w:rsidRPr="00D87667" w:rsidRDefault="00AE1740" w:rsidP="00AE1740">
      <w:pPr>
        <w:spacing w:after="0" w:line="240" w:lineRule="auto"/>
        <w:rPr>
          <w:rFonts w:ascii="Times New Roman" w:eastAsia="Times New Roman" w:hAnsi="Times New Roman" w:cs="Times New Roman"/>
          <w:sz w:val="28"/>
          <w:szCs w:val="28"/>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Sea-Intelligence believes this is a permanent network recalibration</w:t>
      </w:r>
      <w:r w:rsidRPr="00D87667">
        <w:rPr>
          <w:rFonts w:ascii="Times New Roman" w:eastAsia="Times New Roman" w:hAnsi="Times New Roman" w:cs="Times New Roman"/>
          <w:sz w:val="28"/>
          <w:szCs w:val="28"/>
        </w:rPr>
        <w:t xml:space="preserve">, not just a response to geopolitical disruptions. </w:t>
      </w:r>
    </w:p>
    <w:p w14:paraId="51C9B248" w14:textId="77777777" w:rsidR="00637CED" w:rsidRPr="00D87667" w:rsidRDefault="00637CED" w:rsidP="00AE1740">
      <w:pPr>
        <w:spacing w:after="0" w:line="240" w:lineRule="auto"/>
        <w:rPr>
          <w:rFonts w:ascii="Times New Roman" w:eastAsia="Times New Roman" w:hAnsi="Times New Roman" w:cs="Times New Roman"/>
          <w:sz w:val="28"/>
          <w:szCs w:val="28"/>
        </w:rPr>
      </w:pPr>
    </w:p>
    <w:p w14:paraId="47EE9845" w14:textId="1D683041" w:rsidR="002535AC" w:rsidRPr="00D87667" w:rsidRDefault="00AE1740" w:rsidP="00AE1740">
      <w:pPr>
        <w:spacing w:after="0" w:line="240" w:lineRule="auto"/>
        <w:rPr>
          <w:rFonts w:ascii="Arial Nova" w:eastAsia="Aptos" w:hAnsi="Arial Nova" w:cs="Aptos"/>
          <w:sz w:val="28"/>
          <w:szCs w:val="28"/>
          <w14:ligatures w14:val="standardContextual"/>
        </w:rPr>
      </w:pPr>
      <w:r w:rsidRPr="00D87667">
        <w:rPr>
          <w:rFonts w:ascii="Times New Roman" w:eastAsia="Times New Roman" w:hAnsi="Symbol" w:cs="Times New Roman"/>
          <w:sz w:val="28"/>
          <w:szCs w:val="28"/>
        </w:rPr>
        <w:t></w:t>
      </w:r>
      <w:r w:rsidRPr="00D87667">
        <w:rPr>
          <w:rFonts w:ascii="Times New Roman" w:eastAsia="Times New Roman" w:hAnsi="Times New Roman" w:cs="Times New Roman"/>
          <w:sz w:val="28"/>
          <w:szCs w:val="28"/>
        </w:rPr>
        <w:t xml:space="preserve"> </w:t>
      </w:r>
      <w:r w:rsidRPr="00D87667">
        <w:rPr>
          <w:rFonts w:ascii="Times New Roman" w:eastAsia="Times New Roman" w:hAnsi="Times New Roman" w:cs="Times New Roman"/>
          <w:b/>
          <w:bCs/>
          <w:sz w:val="28"/>
          <w:szCs w:val="28"/>
        </w:rPr>
        <w:t>Overall trend:</w:t>
      </w:r>
      <w:r w:rsidRPr="00D87667">
        <w:rPr>
          <w:rFonts w:ascii="Times New Roman" w:eastAsia="Times New Roman" w:hAnsi="Times New Roman" w:cs="Times New Roman"/>
          <w:sz w:val="28"/>
          <w:szCs w:val="28"/>
        </w:rPr>
        <w:t xml:space="preserve"> The industry is moving away from maximizing economies of scale through a few giant hubs and toward a more distributed network that prioritizes resilience, flexibility, and proximity to manufacturing.</w:t>
      </w:r>
    </w:p>
    <w:p w14:paraId="31248490" w14:textId="77777777" w:rsidR="002535AC" w:rsidRPr="00D87667" w:rsidRDefault="002535AC" w:rsidP="00982480">
      <w:pPr>
        <w:spacing w:after="0" w:line="240" w:lineRule="auto"/>
        <w:rPr>
          <w:rFonts w:ascii="Arial Nova" w:eastAsia="Aptos" w:hAnsi="Arial Nova" w:cs="Aptos"/>
          <w:sz w:val="28"/>
          <w:szCs w:val="28"/>
          <w14:ligatures w14:val="standardContextual"/>
        </w:rPr>
      </w:pPr>
    </w:p>
    <w:p w14:paraId="002A6A84" w14:textId="77777777" w:rsidR="008C4D3D" w:rsidRDefault="008C4D3D" w:rsidP="008C4D3D">
      <w:pPr>
        <w:rPr>
          <w:rFonts w:ascii="Cambria" w:hAnsi="Cambria"/>
          <w:sz w:val="24"/>
          <w:szCs w:val="24"/>
        </w:rPr>
      </w:pPr>
    </w:p>
    <w:p w14:paraId="35AC3786" w14:textId="77777777" w:rsidR="00D82F62" w:rsidRDefault="00D82F62" w:rsidP="008C4D3D">
      <w:pPr>
        <w:rPr>
          <w:rFonts w:ascii="Cambria" w:hAnsi="Cambria"/>
          <w:sz w:val="24"/>
          <w:szCs w:val="24"/>
        </w:rPr>
      </w:pPr>
    </w:p>
    <w:p w14:paraId="0AAA238D" w14:textId="0D881784" w:rsidR="00B2577D" w:rsidRPr="00C01724" w:rsidRDefault="002C7DF1" w:rsidP="008C4D3D">
      <w:pPr>
        <w:rPr>
          <w:rFonts w:asciiTheme="majorHAnsi" w:hAnsiTheme="majorHAnsi"/>
          <w:b/>
          <w:bCs/>
          <w:sz w:val="48"/>
          <w:szCs w:val="48"/>
        </w:rPr>
      </w:pPr>
      <w:r w:rsidRPr="00C01724">
        <w:rPr>
          <w:rFonts w:asciiTheme="majorHAnsi" w:hAnsiTheme="majorHAnsi"/>
          <w:b/>
          <w:bCs/>
          <w:sz w:val="48"/>
          <w:szCs w:val="48"/>
          <w:highlight w:val="yellow"/>
        </w:rPr>
        <w:lastRenderedPageBreak/>
        <w:t xml:space="preserve">What is </w:t>
      </w:r>
      <w:r w:rsidRPr="00C01724">
        <w:rPr>
          <w:rFonts w:asciiTheme="majorHAnsi" w:hAnsiTheme="majorHAnsi"/>
          <w:b/>
          <w:bCs/>
          <w:sz w:val="48"/>
          <w:szCs w:val="48"/>
          <w:highlight w:val="yellow"/>
        </w:rPr>
        <w:t>driv</w:t>
      </w:r>
      <w:r w:rsidRPr="00C01724">
        <w:rPr>
          <w:rFonts w:asciiTheme="majorHAnsi" w:hAnsiTheme="majorHAnsi"/>
          <w:b/>
          <w:bCs/>
          <w:sz w:val="48"/>
          <w:szCs w:val="48"/>
          <w:highlight w:val="yellow"/>
        </w:rPr>
        <w:t>ing</w:t>
      </w:r>
      <w:r w:rsidRPr="00C01724">
        <w:rPr>
          <w:rFonts w:asciiTheme="majorHAnsi" w:hAnsiTheme="majorHAnsi"/>
          <w:b/>
          <w:bCs/>
          <w:sz w:val="48"/>
          <w:szCs w:val="48"/>
          <w:highlight w:val="yellow"/>
        </w:rPr>
        <w:t xml:space="preserve"> the future of the shipping containers market</w:t>
      </w:r>
    </w:p>
    <w:p w14:paraId="4F868675" w14:textId="77777777" w:rsidR="00B2577D" w:rsidRPr="00B2577D" w:rsidRDefault="00B2577D" w:rsidP="00B2577D">
      <w:pPr>
        <w:rPr>
          <w:rFonts w:ascii="Arial Nova" w:hAnsi="Arial Nova"/>
          <w:b/>
          <w:bCs/>
          <w:sz w:val="24"/>
          <w:szCs w:val="24"/>
        </w:rPr>
      </w:pPr>
      <w:r w:rsidRPr="00B2577D">
        <w:rPr>
          <w:rFonts w:ascii="Arial Nova" w:hAnsi="Arial Nova"/>
          <w:b/>
          <w:bCs/>
          <w:sz w:val="24"/>
          <w:szCs w:val="24"/>
        </w:rPr>
        <w:t>1. Growing Global Demand for Shipping Containers</w:t>
      </w:r>
    </w:p>
    <w:p w14:paraId="76E1229F" w14:textId="77777777" w:rsidR="00B2577D" w:rsidRPr="00B2577D" w:rsidRDefault="00B2577D" w:rsidP="00B2577D">
      <w:pPr>
        <w:rPr>
          <w:rFonts w:ascii="Arial Nova" w:hAnsi="Arial Nova"/>
          <w:sz w:val="24"/>
          <w:szCs w:val="24"/>
        </w:rPr>
      </w:pPr>
      <w:r w:rsidRPr="00B2577D">
        <w:rPr>
          <w:rFonts w:ascii="Arial Nova" w:hAnsi="Arial Nova"/>
          <w:sz w:val="24"/>
          <w:szCs w:val="24"/>
        </w:rPr>
        <w:t>The global shipping container market continues to expand due to rising international trade, e-commerce growth, and modernization of logistics infrastructure. Investments in ports and transportation networks are improving cargo movement and supply chain efficiency.</w:t>
      </w:r>
    </w:p>
    <w:p w14:paraId="35FA3216" w14:textId="77777777" w:rsidR="00B2577D" w:rsidRPr="00B2577D" w:rsidRDefault="00B2577D" w:rsidP="00B2577D">
      <w:pPr>
        <w:numPr>
          <w:ilvl w:val="0"/>
          <w:numId w:val="33"/>
        </w:numPr>
        <w:rPr>
          <w:rFonts w:ascii="Arial Nova" w:hAnsi="Arial Nova"/>
          <w:sz w:val="24"/>
          <w:szCs w:val="24"/>
        </w:rPr>
      </w:pPr>
      <w:r w:rsidRPr="00B2577D">
        <w:rPr>
          <w:rFonts w:ascii="Arial Nova" w:hAnsi="Arial Nova"/>
          <w:sz w:val="24"/>
          <w:szCs w:val="24"/>
        </w:rPr>
        <w:t xml:space="preserve">Increasing international commerce and import-export activities drive demand. </w:t>
      </w:r>
    </w:p>
    <w:p w14:paraId="3AA17E89" w14:textId="77777777" w:rsidR="00B2577D" w:rsidRPr="00B2577D" w:rsidRDefault="00B2577D" w:rsidP="00B2577D">
      <w:pPr>
        <w:numPr>
          <w:ilvl w:val="0"/>
          <w:numId w:val="33"/>
        </w:numPr>
        <w:rPr>
          <w:rFonts w:ascii="Arial Nova" w:hAnsi="Arial Nova"/>
          <w:sz w:val="24"/>
          <w:szCs w:val="24"/>
        </w:rPr>
      </w:pPr>
      <w:r w:rsidRPr="00B2577D">
        <w:rPr>
          <w:rFonts w:ascii="Arial Nova" w:hAnsi="Arial Nova"/>
          <w:sz w:val="24"/>
          <w:szCs w:val="24"/>
        </w:rPr>
        <w:t xml:space="preserve">Governments and private companies are investing in ports and multimodal transport hubs. </w:t>
      </w:r>
    </w:p>
    <w:p w14:paraId="6080285B" w14:textId="51179902" w:rsidR="00B2577D" w:rsidRDefault="00B2577D" w:rsidP="00B2577D">
      <w:pPr>
        <w:numPr>
          <w:ilvl w:val="0"/>
          <w:numId w:val="33"/>
        </w:numPr>
        <w:rPr>
          <w:rFonts w:ascii="Arial Nova" w:hAnsi="Arial Nova"/>
          <w:sz w:val="24"/>
          <w:szCs w:val="24"/>
        </w:rPr>
      </w:pPr>
      <w:r w:rsidRPr="00B2577D">
        <w:rPr>
          <w:rFonts w:ascii="Arial Nova" w:hAnsi="Arial Nova"/>
          <w:sz w:val="24"/>
          <w:szCs w:val="24"/>
        </w:rPr>
        <w:t xml:space="preserve">Automation and digital logistics are improving cargo handling and supply chain performance. </w:t>
      </w:r>
    </w:p>
    <w:p w14:paraId="542F7039" w14:textId="77777777" w:rsidR="00C01724" w:rsidRPr="00B2577D" w:rsidRDefault="00C01724" w:rsidP="00C01724">
      <w:pPr>
        <w:ind w:left="720"/>
        <w:rPr>
          <w:rFonts w:ascii="Arial Nova" w:hAnsi="Arial Nova"/>
          <w:sz w:val="24"/>
          <w:szCs w:val="24"/>
        </w:rPr>
      </w:pPr>
    </w:p>
    <w:p w14:paraId="2F991C0D" w14:textId="77777777" w:rsidR="00B2577D" w:rsidRPr="00B2577D" w:rsidRDefault="00B2577D" w:rsidP="00B2577D">
      <w:pPr>
        <w:rPr>
          <w:rFonts w:ascii="Arial Nova" w:hAnsi="Arial Nova"/>
          <w:b/>
          <w:bCs/>
          <w:sz w:val="24"/>
          <w:szCs w:val="24"/>
        </w:rPr>
      </w:pPr>
      <w:r w:rsidRPr="00B2577D">
        <w:rPr>
          <w:rFonts w:ascii="Arial Nova" w:hAnsi="Arial Nova"/>
          <w:b/>
          <w:bCs/>
          <w:sz w:val="24"/>
          <w:szCs w:val="24"/>
        </w:rPr>
        <w:t>2. Artificial Intelligence Improves Logistics Operations</w:t>
      </w:r>
    </w:p>
    <w:p w14:paraId="1FD5F544" w14:textId="77777777" w:rsidR="00B2577D" w:rsidRPr="00B2577D" w:rsidRDefault="00B2577D" w:rsidP="00B2577D">
      <w:pPr>
        <w:rPr>
          <w:rFonts w:ascii="Arial Nova" w:hAnsi="Arial Nova"/>
          <w:sz w:val="24"/>
          <w:szCs w:val="24"/>
        </w:rPr>
      </w:pPr>
      <w:r w:rsidRPr="00B2577D">
        <w:rPr>
          <w:rFonts w:ascii="Arial Nova" w:hAnsi="Arial Nova"/>
          <w:sz w:val="24"/>
          <w:szCs w:val="24"/>
        </w:rPr>
        <w:t>Artificial intelligence is transforming container logistics by enhancing operational efficiency, reducing costs, and improving cargo monitoring. AI technologies enable smarter planning, predictive maintenance, and better resource utilization.</w:t>
      </w:r>
    </w:p>
    <w:p w14:paraId="6E2F03AC" w14:textId="77777777" w:rsidR="00B2577D" w:rsidRPr="00B2577D" w:rsidRDefault="00B2577D" w:rsidP="00B2577D">
      <w:pPr>
        <w:numPr>
          <w:ilvl w:val="0"/>
          <w:numId w:val="34"/>
        </w:numPr>
        <w:rPr>
          <w:rFonts w:ascii="Arial Nova" w:hAnsi="Arial Nova"/>
          <w:sz w:val="24"/>
          <w:szCs w:val="24"/>
        </w:rPr>
      </w:pPr>
      <w:r w:rsidRPr="00B2577D">
        <w:rPr>
          <w:rFonts w:ascii="Arial Nova" w:hAnsi="Arial Nova"/>
          <w:sz w:val="24"/>
          <w:szCs w:val="24"/>
        </w:rPr>
        <w:t xml:space="preserve">AI-powered sensors monitor cargo conditions in real time. </w:t>
      </w:r>
    </w:p>
    <w:p w14:paraId="1CACD2C0" w14:textId="77777777" w:rsidR="00B2577D" w:rsidRPr="00B2577D" w:rsidRDefault="00B2577D" w:rsidP="00B2577D">
      <w:pPr>
        <w:numPr>
          <w:ilvl w:val="0"/>
          <w:numId w:val="34"/>
        </w:numPr>
        <w:rPr>
          <w:rFonts w:ascii="Arial Nova" w:hAnsi="Arial Nova"/>
          <w:sz w:val="24"/>
          <w:szCs w:val="24"/>
        </w:rPr>
      </w:pPr>
      <w:r w:rsidRPr="00B2577D">
        <w:rPr>
          <w:rFonts w:ascii="Arial Nova" w:hAnsi="Arial Nova"/>
          <w:sz w:val="24"/>
          <w:szCs w:val="24"/>
        </w:rPr>
        <w:t xml:space="preserve">Machine learning optimizes container usage, routing, and estimated arrival times (ETA). </w:t>
      </w:r>
    </w:p>
    <w:p w14:paraId="6B6407E5" w14:textId="4E1913DC" w:rsidR="00B2577D" w:rsidRPr="00C01724" w:rsidRDefault="00B2577D" w:rsidP="00C01724">
      <w:pPr>
        <w:numPr>
          <w:ilvl w:val="0"/>
          <w:numId w:val="34"/>
        </w:numPr>
        <w:rPr>
          <w:rFonts w:ascii="Arial Nova" w:hAnsi="Arial Nova"/>
          <w:sz w:val="24"/>
          <w:szCs w:val="24"/>
        </w:rPr>
      </w:pPr>
      <w:r w:rsidRPr="00B2577D">
        <w:rPr>
          <w:rFonts w:ascii="Arial Nova" w:hAnsi="Arial Nova"/>
          <w:sz w:val="24"/>
          <w:szCs w:val="24"/>
        </w:rPr>
        <w:t xml:space="preserve">Predictive maintenance reduces downtime and operating costs. </w:t>
      </w:r>
      <w:r w:rsidRPr="00C01724">
        <w:rPr>
          <w:rFonts w:ascii="Arial Nova" w:hAnsi="Arial Nova"/>
          <w:sz w:val="24"/>
          <w:szCs w:val="24"/>
        </w:rPr>
        <w:t xml:space="preserve">AI supports lower carbon emissions through fuel-efficient vessel routing. </w:t>
      </w:r>
    </w:p>
    <w:p w14:paraId="09779627" w14:textId="77777777" w:rsidR="00C01724" w:rsidRPr="00B2577D" w:rsidRDefault="00C01724" w:rsidP="00C01724">
      <w:pPr>
        <w:ind w:left="720"/>
        <w:rPr>
          <w:rFonts w:ascii="Arial Nova" w:hAnsi="Arial Nova"/>
          <w:sz w:val="24"/>
          <w:szCs w:val="24"/>
        </w:rPr>
      </w:pPr>
    </w:p>
    <w:p w14:paraId="603897CA" w14:textId="77777777" w:rsidR="00B2577D" w:rsidRPr="00B2577D" w:rsidRDefault="00B2577D" w:rsidP="00B2577D">
      <w:pPr>
        <w:rPr>
          <w:rFonts w:ascii="Arial Nova" w:hAnsi="Arial Nova"/>
          <w:b/>
          <w:bCs/>
          <w:sz w:val="24"/>
          <w:szCs w:val="24"/>
        </w:rPr>
      </w:pPr>
      <w:r w:rsidRPr="00B2577D">
        <w:rPr>
          <w:rFonts w:ascii="Arial Nova" w:hAnsi="Arial Nova"/>
          <w:b/>
          <w:bCs/>
          <w:sz w:val="24"/>
          <w:szCs w:val="24"/>
        </w:rPr>
        <w:t>3. Sustainability Drives Innovation</w:t>
      </w:r>
    </w:p>
    <w:p w14:paraId="7623FFEA" w14:textId="62E6C285" w:rsidR="00B2577D" w:rsidRPr="00B2577D" w:rsidRDefault="00B2577D" w:rsidP="00B2577D">
      <w:pPr>
        <w:rPr>
          <w:rFonts w:ascii="Arial Nova" w:hAnsi="Arial Nova"/>
          <w:sz w:val="24"/>
          <w:szCs w:val="24"/>
        </w:rPr>
      </w:pPr>
      <w:r w:rsidRPr="00B2577D">
        <w:rPr>
          <w:rFonts w:ascii="Arial Nova" w:hAnsi="Arial Nova"/>
          <w:sz w:val="24"/>
          <w:szCs w:val="24"/>
        </w:rPr>
        <w:t xml:space="preserve">Sustainability </w:t>
      </w:r>
      <w:r w:rsidR="00F57057" w:rsidRPr="00B2577D">
        <w:rPr>
          <w:rFonts w:ascii="Arial Nova" w:hAnsi="Arial Nova"/>
          <w:sz w:val="24"/>
          <w:szCs w:val="24"/>
        </w:rPr>
        <w:t>creates</w:t>
      </w:r>
      <w:r w:rsidRPr="00B2577D">
        <w:rPr>
          <w:rFonts w:ascii="Arial Nova" w:hAnsi="Arial Nova"/>
          <w:sz w:val="24"/>
          <w:szCs w:val="24"/>
        </w:rPr>
        <w:t xml:space="preserve"> new opportunities in container manufacturing and reuse. Companies are adopting eco-friendly materials and designs while promoting circular economy practices through recycling and repurposing containers.</w:t>
      </w:r>
    </w:p>
    <w:p w14:paraId="5E1DA48C" w14:textId="77777777" w:rsidR="00B2577D" w:rsidRPr="00B2577D" w:rsidRDefault="00B2577D" w:rsidP="00B2577D">
      <w:pPr>
        <w:numPr>
          <w:ilvl w:val="0"/>
          <w:numId w:val="35"/>
        </w:numPr>
        <w:rPr>
          <w:rFonts w:ascii="Arial Nova" w:hAnsi="Arial Nova"/>
          <w:sz w:val="24"/>
          <w:szCs w:val="24"/>
        </w:rPr>
      </w:pPr>
      <w:r w:rsidRPr="00B2577D">
        <w:rPr>
          <w:rFonts w:ascii="Arial Nova" w:hAnsi="Arial Nova"/>
          <w:sz w:val="24"/>
          <w:szCs w:val="24"/>
        </w:rPr>
        <w:t xml:space="preserve">Manufacturers are introducing lightweight and energy-efficient container designs. </w:t>
      </w:r>
    </w:p>
    <w:p w14:paraId="323E8878" w14:textId="77777777" w:rsidR="00B2577D" w:rsidRPr="00B2577D" w:rsidRDefault="00B2577D" w:rsidP="00B2577D">
      <w:pPr>
        <w:numPr>
          <w:ilvl w:val="0"/>
          <w:numId w:val="35"/>
        </w:numPr>
        <w:rPr>
          <w:rFonts w:ascii="Arial Nova" w:hAnsi="Arial Nova"/>
          <w:sz w:val="24"/>
          <w:szCs w:val="24"/>
        </w:rPr>
      </w:pPr>
      <w:r w:rsidRPr="00B2577D">
        <w:rPr>
          <w:rFonts w:ascii="Arial Nova" w:hAnsi="Arial Nova"/>
          <w:sz w:val="24"/>
          <w:szCs w:val="24"/>
        </w:rPr>
        <w:t xml:space="preserve">Used containers are repurposed for housing, storage, commercial spaces, and infrastructure projects. </w:t>
      </w:r>
    </w:p>
    <w:p w14:paraId="240635DE" w14:textId="77777777" w:rsidR="00B2577D" w:rsidRDefault="00B2577D" w:rsidP="00B2577D">
      <w:pPr>
        <w:numPr>
          <w:ilvl w:val="0"/>
          <w:numId w:val="35"/>
        </w:numPr>
        <w:rPr>
          <w:rFonts w:ascii="Arial Nova" w:hAnsi="Arial Nova"/>
          <w:sz w:val="24"/>
          <w:szCs w:val="24"/>
        </w:rPr>
      </w:pPr>
      <w:r w:rsidRPr="00B2577D">
        <w:rPr>
          <w:rFonts w:ascii="Arial Nova" w:hAnsi="Arial Nova"/>
          <w:sz w:val="24"/>
          <w:szCs w:val="24"/>
        </w:rPr>
        <w:lastRenderedPageBreak/>
        <w:t xml:space="preserve">Bamboo flooring is emerging as a durable, sustainable, and cost-effective alternative to hardwood. </w:t>
      </w:r>
    </w:p>
    <w:p w14:paraId="1D293910" w14:textId="77777777" w:rsidR="00C01724" w:rsidRPr="00B2577D" w:rsidRDefault="00C01724" w:rsidP="00C01724">
      <w:pPr>
        <w:ind w:left="720"/>
        <w:rPr>
          <w:rFonts w:ascii="Arial Nova" w:hAnsi="Arial Nova"/>
          <w:sz w:val="24"/>
          <w:szCs w:val="24"/>
        </w:rPr>
      </w:pPr>
    </w:p>
    <w:p w14:paraId="391EF512" w14:textId="77777777" w:rsidR="00B2577D" w:rsidRPr="00B2577D" w:rsidRDefault="00B2577D" w:rsidP="00B2577D">
      <w:pPr>
        <w:rPr>
          <w:rFonts w:ascii="Arial Nova" w:hAnsi="Arial Nova"/>
          <w:b/>
          <w:bCs/>
          <w:sz w:val="24"/>
          <w:szCs w:val="24"/>
        </w:rPr>
      </w:pPr>
      <w:r w:rsidRPr="00B2577D">
        <w:rPr>
          <w:rFonts w:ascii="Arial Nova" w:hAnsi="Arial Nova"/>
          <w:b/>
          <w:bCs/>
          <w:sz w:val="24"/>
          <w:szCs w:val="24"/>
        </w:rPr>
        <w:t>4. Market Trends and Container Types</w:t>
      </w:r>
    </w:p>
    <w:p w14:paraId="73AC8249" w14:textId="77777777" w:rsidR="00B2577D" w:rsidRPr="00B2577D" w:rsidRDefault="00B2577D" w:rsidP="00B2577D">
      <w:pPr>
        <w:rPr>
          <w:rFonts w:ascii="Arial Nova" w:hAnsi="Arial Nova"/>
          <w:sz w:val="24"/>
          <w:szCs w:val="24"/>
        </w:rPr>
      </w:pPr>
      <w:r w:rsidRPr="00B2577D">
        <w:rPr>
          <w:rFonts w:ascii="Arial Nova" w:hAnsi="Arial Nova"/>
          <w:sz w:val="24"/>
          <w:szCs w:val="24"/>
        </w:rPr>
        <w:t>ISO-standard containers remain the dominant choice because of their compatibility with global transportation systems. However, demand for specialized containers is growing as industries require customized logistics solutions.</w:t>
      </w:r>
    </w:p>
    <w:p w14:paraId="3C0F270D" w14:textId="77777777" w:rsidR="00B2577D" w:rsidRPr="00B2577D" w:rsidRDefault="00B2577D" w:rsidP="00B2577D">
      <w:pPr>
        <w:numPr>
          <w:ilvl w:val="0"/>
          <w:numId w:val="36"/>
        </w:numPr>
        <w:rPr>
          <w:rFonts w:ascii="Arial Nova" w:hAnsi="Arial Nova"/>
          <w:sz w:val="24"/>
          <w:szCs w:val="24"/>
        </w:rPr>
      </w:pPr>
      <w:r w:rsidRPr="00B2577D">
        <w:rPr>
          <w:rFonts w:ascii="Arial Nova" w:hAnsi="Arial Nova"/>
          <w:sz w:val="24"/>
          <w:szCs w:val="24"/>
        </w:rPr>
        <w:t xml:space="preserve">ISO containers hold the largest market share. </w:t>
      </w:r>
    </w:p>
    <w:p w14:paraId="2C59F35E" w14:textId="77777777" w:rsidR="00B2577D" w:rsidRPr="00B2577D" w:rsidRDefault="00B2577D" w:rsidP="00B2577D">
      <w:pPr>
        <w:numPr>
          <w:ilvl w:val="0"/>
          <w:numId w:val="36"/>
        </w:numPr>
        <w:rPr>
          <w:rFonts w:ascii="Arial Nova" w:hAnsi="Arial Nova"/>
          <w:sz w:val="24"/>
          <w:szCs w:val="24"/>
        </w:rPr>
      </w:pPr>
      <w:r w:rsidRPr="00B2577D">
        <w:rPr>
          <w:rFonts w:ascii="Arial Nova" w:hAnsi="Arial Nova"/>
          <w:sz w:val="24"/>
          <w:szCs w:val="24"/>
        </w:rPr>
        <w:t xml:space="preserve">Specialized containers are gaining demand for oversized, refrigerated, and hazardous cargo. </w:t>
      </w:r>
    </w:p>
    <w:p w14:paraId="11DA283B" w14:textId="702F1A53" w:rsidR="00B2577D" w:rsidRPr="00B2577D" w:rsidRDefault="00F57057" w:rsidP="00B2577D">
      <w:pPr>
        <w:numPr>
          <w:ilvl w:val="0"/>
          <w:numId w:val="36"/>
        </w:numPr>
        <w:rPr>
          <w:rFonts w:ascii="Arial Nova" w:hAnsi="Arial Nova"/>
          <w:sz w:val="24"/>
          <w:szCs w:val="24"/>
        </w:rPr>
      </w:pPr>
      <w:r>
        <w:rPr>
          <w:rFonts w:ascii="Arial Nova" w:hAnsi="Arial Nova"/>
          <w:sz w:val="24"/>
          <w:szCs w:val="24"/>
        </w:rPr>
        <w:t xml:space="preserve">40 ft </w:t>
      </w:r>
      <w:r w:rsidR="00B2577D" w:rsidRPr="00B2577D">
        <w:rPr>
          <w:rFonts w:ascii="Arial Nova" w:hAnsi="Arial Nova"/>
          <w:sz w:val="24"/>
          <w:szCs w:val="24"/>
        </w:rPr>
        <w:t>Dry containers remain the most widely used</w:t>
      </w:r>
      <w:r>
        <w:rPr>
          <w:rFonts w:ascii="Arial Nova" w:hAnsi="Arial Nova"/>
          <w:sz w:val="24"/>
          <w:szCs w:val="24"/>
        </w:rPr>
        <w:t xml:space="preserve"> and lead the market.</w:t>
      </w:r>
    </w:p>
    <w:p w14:paraId="7946130E" w14:textId="79BB5F19" w:rsidR="00B2577D" w:rsidRDefault="00B2577D" w:rsidP="00B2577D">
      <w:pPr>
        <w:numPr>
          <w:ilvl w:val="0"/>
          <w:numId w:val="36"/>
        </w:numPr>
        <w:rPr>
          <w:rFonts w:ascii="Arial Nova" w:hAnsi="Arial Nova"/>
          <w:sz w:val="24"/>
          <w:szCs w:val="24"/>
        </w:rPr>
      </w:pPr>
      <w:proofErr w:type="gramStart"/>
      <w:r w:rsidRPr="00B2577D">
        <w:rPr>
          <w:rFonts w:ascii="Arial Nova" w:hAnsi="Arial Nova"/>
          <w:sz w:val="24"/>
          <w:szCs w:val="24"/>
        </w:rPr>
        <w:t>Reefer</w:t>
      </w:r>
      <w:proofErr w:type="gramEnd"/>
      <w:r w:rsidRPr="00B2577D">
        <w:rPr>
          <w:rFonts w:ascii="Arial Nova" w:hAnsi="Arial Nova"/>
          <w:sz w:val="24"/>
          <w:szCs w:val="24"/>
        </w:rPr>
        <w:t xml:space="preserve"> containers are expected to experience the fastest growth due to expanding cold chain, pharmaceutical, and food transportation. </w:t>
      </w:r>
    </w:p>
    <w:p w14:paraId="01B1A309" w14:textId="77777777" w:rsidR="00C01724" w:rsidRPr="00B2577D" w:rsidRDefault="00C01724" w:rsidP="00C01724">
      <w:pPr>
        <w:ind w:left="720"/>
        <w:rPr>
          <w:rFonts w:ascii="Arial Nova" w:hAnsi="Arial Nova"/>
          <w:sz w:val="24"/>
          <w:szCs w:val="24"/>
        </w:rPr>
      </w:pPr>
    </w:p>
    <w:p w14:paraId="4F333E99" w14:textId="77777777" w:rsidR="00B2577D" w:rsidRPr="00B2577D" w:rsidRDefault="00B2577D" w:rsidP="00B2577D">
      <w:pPr>
        <w:rPr>
          <w:rFonts w:ascii="Arial Nova" w:hAnsi="Arial Nova"/>
          <w:b/>
          <w:bCs/>
          <w:sz w:val="24"/>
          <w:szCs w:val="24"/>
        </w:rPr>
      </w:pPr>
      <w:r w:rsidRPr="00B2577D">
        <w:rPr>
          <w:rFonts w:ascii="Arial Nova" w:hAnsi="Arial Nova"/>
          <w:b/>
          <w:bCs/>
          <w:sz w:val="24"/>
          <w:szCs w:val="24"/>
        </w:rPr>
        <w:t>5. Asia Pacific Leads Global Production</w:t>
      </w:r>
    </w:p>
    <w:p w14:paraId="7BF5428E" w14:textId="77777777" w:rsidR="00B2577D" w:rsidRPr="00B2577D" w:rsidRDefault="00B2577D" w:rsidP="00B2577D">
      <w:pPr>
        <w:rPr>
          <w:rFonts w:ascii="Arial Nova" w:hAnsi="Arial Nova"/>
          <w:sz w:val="24"/>
          <w:szCs w:val="24"/>
        </w:rPr>
      </w:pPr>
      <w:r w:rsidRPr="00B2577D">
        <w:rPr>
          <w:rFonts w:ascii="Arial Nova" w:hAnsi="Arial Nova"/>
          <w:sz w:val="24"/>
          <w:szCs w:val="24"/>
        </w:rPr>
        <w:t>Asia Pacific remains the world's leading shipping container manufacturing region, supported by strong exports and investments in infrastructure. Other regions are also expanding logistics capabilities to support growing trade.</w:t>
      </w:r>
    </w:p>
    <w:p w14:paraId="0B072CA9" w14:textId="77777777" w:rsidR="00B2577D" w:rsidRPr="00B2577D" w:rsidRDefault="00B2577D" w:rsidP="00B2577D">
      <w:pPr>
        <w:numPr>
          <w:ilvl w:val="0"/>
          <w:numId w:val="37"/>
        </w:numPr>
        <w:rPr>
          <w:rFonts w:ascii="Arial Nova" w:hAnsi="Arial Nova"/>
          <w:sz w:val="24"/>
          <w:szCs w:val="24"/>
        </w:rPr>
      </w:pPr>
      <w:r w:rsidRPr="00B2577D">
        <w:rPr>
          <w:rFonts w:ascii="Arial Nova" w:hAnsi="Arial Nova"/>
          <w:sz w:val="24"/>
          <w:szCs w:val="24"/>
        </w:rPr>
        <w:t xml:space="preserve">Asia Pacific accounts for about 50% of the global market. </w:t>
      </w:r>
    </w:p>
    <w:p w14:paraId="2D49189A" w14:textId="77777777" w:rsidR="00B2577D" w:rsidRPr="00B2577D" w:rsidRDefault="00B2577D" w:rsidP="00B2577D">
      <w:pPr>
        <w:numPr>
          <w:ilvl w:val="0"/>
          <w:numId w:val="37"/>
        </w:numPr>
        <w:rPr>
          <w:rFonts w:ascii="Arial Nova" w:hAnsi="Arial Nova"/>
          <w:sz w:val="24"/>
          <w:szCs w:val="24"/>
        </w:rPr>
      </w:pPr>
      <w:r w:rsidRPr="00B2577D">
        <w:rPr>
          <w:rFonts w:ascii="Arial Nova" w:hAnsi="Arial Nova"/>
          <w:sz w:val="24"/>
          <w:szCs w:val="24"/>
        </w:rPr>
        <w:t xml:space="preserve">China dominates global container production and benefits from the Belt and Road Initiative. </w:t>
      </w:r>
    </w:p>
    <w:p w14:paraId="6841912D" w14:textId="77777777" w:rsidR="00B2577D" w:rsidRPr="00B2577D" w:rsidRDefault="00B2577D" w:rsidP="00B2577D">
      <w:pPr>
        <w:numPr>
          <w:ilvl w:val="0"/>
          <w:numId w:val="37"/>
        </w:numPr>
        <w:rPr>
          <w:rFonts w:ascii="Arial Nova" w:hAnsi="Arial Nova"/>
          <w:sz w:val="24"/>
          <w:szCs w:val="24"/>
        </w:rPr>
      </w:pPr>
      <w:r w:rsidRPr="00B2577D">
        <w:rPr>
          <w:rFonts w:ascii="Arial Nova" w:hAnsi="Arial Nova"/>
          <w:sz w:val="24"/>
          <w:szCs w:val="24"/>
        </w:rPr>
        <w:t xml:space="preserve">India, Japan, and South Korea are expanding regional trade and shipping capacity. </w:t>
      </w:r>
    </w:p>
    <w:p w14:paraId="366B6542" w14:textId="77777777" w:rsidR="00B2577D" w:rsidRPr="00B2577D" w:rsidRDefault="00B2577D" w:rsidP="00B2577D">
      <w:pPr>
        <w:numPr>
          <w:ilvl w:val="0"/>
          <w:numId w:val="37"/>
        </w:numPr>
        <w:rPr>
          <w:rFonts w:ascii="Arial Nova" w:hAnsi="Arial Nova"/>
          <w:sz w:val="24"/>
          <w:szCs w:val="24"/>
        </w:rPr>
      </w:pPr>
      <w:r w:rsidRPr="00B2577D">
        <w:rPr>
          <w:rFonts w:ascii="Arial Nova" w:hAnsi="Arial Nova"/>
          <w:sz w:val="24"/>
          <w:szCs w:val="24"/>
        </w:rPr>
        <w:t xml:space="preserve">Europe is expected to grow through advanced logistics infrastructure. </w:t>
      </w:r>
    </w:p>
    <w:p w14:paraId="3C488B96" w14:textId="2322FAD8" w:rsidR="00AE612D" w:rsidRDefault="00B2577D" w:rsidP="00C01724">
      <w:pPr>
        <w:numPr>
          <w:ilvl w:val="0"/>
          <w:numId w:val="37"/>
        </w:numPr>
        <w:rPr>
          <w:rFonts w:ascii="Arial Nova" w:hAnsi="Arial Nova"/>
          <w:sz w:val="24"/>
          <w:szCs w:val="24"/>
        </w:rPr>
      </w:pPr>
      <w:r w:rsidRPr="00B2577D">
        <w:rPr>
          <w:rFonts w:ascii="Arial Nova" w:hAnsi="Arial Nova"/>
          <w:sz w:val="24"/>
          <w:szCs w:val="24"/>
        </w:rPr>
        <w:t>North America benefits from e-commerce growth</w:t>
      </w:r>
      <w:r w:rsidR="00AE612D">
        <w:rPr>
          <w:rFonts w:ascii="Arial Nova" w:hAnsi="Arial Nova"/>
          <w:sz w:val="24"/>
          <w:szCs w:val="24"/>
        </w:rPr>
        <w:t xml:space="preserve"> &amp; </w:t>
      </w:r>
      <w:r w:rsidRPr="00B2577D">
        <w:rPr>
          <w:rFonts w:ascii="Arial Nova" w:hAnsi="Arial Nova"/>
          <w:sz w:val="24"/>
          <w:szCs w:val="24"/>
        </w:rPr>
        <w:t>port modernization</w:t>
      </w:r>
      <w:r w:rsidR="00AE612D">
        <w:rPr>
          <w:rFonts w:ascii="Arial Nova" w:hAnsi="Arial Nova"/>
          <w:sz w:val="24"/>
          <w:szCs w:val="24"/>
        </w:rPr>
        <w:t>.</w:t>
      </w:r>
    </w:p>
    <w:p w14:paraId="1CFB8B9C" w14:textId="77777777" w:rsidR="00C01724" w:rsidRPr="00C01724" w:rsidRDefault="00C01724" w:rsidP="00C01724">
      <w:pPr>
        <w:ind w:left="720"/>
        <w:rPr>
          <w:rFonts w:ascii="Arial Nova" w:hAnsi="Arial Nova"/>
          <w:sz w:val="24"/>
          <w:szCs w:val="24"/>
        </w:rPr>
      </w:pPr>
    </w:p>
    <w:p w14:paraId="2EAB58C4" w14:textId="77777777" w:rsidR="00B2577D" w:rsidRPr="00B2577D" w:rsidRDefault="00B2577D" w:rsidP="00B2577D">
      <w:pPr>
        <w:rPr>
          <w:rFonts w:ascii="Arial Nova" w:hAnsi="Arial Nova"/>
          <w:b/>
          <w:bCs/>
          <w:sz w:val="24"/>
          <w:szCs w:val="24"/>
        </w:rPr>
      </w:pPr>
      <w:r w:rsidRPr="00B2577D">
        <w:rPr>
          <w:rFonts w:ascii="Arial Nova" w:hAnsi="Arial Nova"/>
          <w:b/>
          <w:bCs/>
          <w:sz w:val="24"/>
          <w:szCs w:val="24"/>
        </w:rPr>
        <w:t>6. Emerging Business Models Reshape the Industry</w:t>
      </w:r>
    </w:p>
    <w:p w14:paraId="7E792C51" w14:textId="77777777" w:rsidR="00B2577D" w:rsidRPr="00B2577D" w:rsidRDefault="00B2577D" w:rsidP="00B2577D">
      <w:pPr>
        <w:rPr>
          <w:rFonts w:ascii="Arial Nova" w:hAnsi="Arial Nova"/>
          <w:sz w:val="24"/>
          <w:szCs w:val="24"/>
        </w:rPr>
      </w:pPr>
      <w:r w:rsidRPr="00B2577D">
        <w:rPr>
          <w:rFonts w:ascii="Arial Nova" w:hAnsi="Arial Nova"/>
          <w:sz w:val="24"/>
          <w:szCs w:val="24"/>
        </w:rPr>
        <w:t>New digital business models are making container logistics more flexible and cost-effective. Technology-driven services are improving fleet management, supply chain visibility, and access to container leasing.</w:t>
      </w:r>
    </w:p>
    <w:p w14:paraId="09A62CD2" w14:textId="77777777" w:rsidR="00B2577D" w:rsidRPr="00B2577D" w:rsidRDefault="00B2577D" w:rsidP="00B2577D">
      <w:pPr>
        <w:numPr>
          <w:ilvl w:val="0"/>
          <w:numId w:val="38"/>
        </w:numPr>
        <w:rPr>
          <w:rFonts w:ascii="Arial Nova" w:hAnsi="Arial Nova"/>
          <w:sz w:val="24"/>
          <w:szCs w:val="24"/>
        </w:rPr>
      </w:pPr>
      <w:r w:rsidRPr="00B2577D">
        <w:rPr>
          <w:rFonts w:ascii="Arial Nova" w:hAnsi="Arial Nova"/>
          <w:sz w:val="24"/>
          <w:szCs w:val="24"/>
        </w:rPr>
        <w:t xml:space="preserve">Digital container marketplaces improve container availability. </w:t>
      </w:r>
    </w:p>
    <w:p w14:paraId="3CD183E5" w14:textId="538755F4" w:rsidR="00072D36" w:rsidRPr="00D82F62" w:rsidRDefault="00B2577D" w:rsidP="00D82F62">
      <w:pPr>
        <w:numPr>
          <w:ilvl w:val="0"/>
          <w:numId w:val="38"/>
        </w:numPr>
        <w:rPr>
          <w:rFonts w:ascii="Arial Nova" w:hAnsi="Arial Nova"/>
          <w:sz w:val="24"/>
          <w:szCs w:val="24"/>
        </w:rPr>
      </w:pPr>
      <w:r w:rsidRPr="00B2577D">
        <w:rPr>
          <w:rFonts w:ascii="Arial Nova" w:hAnsi="Arial Nova"/>
          <w:sz w:val="24"/>
          <w:szCs w:val="24"/>
        </w:rPr>
        <w:lastRenderedPageBreak/>
        <w:t xml:space="preserve">Container-as-a-Service offers flexible leasing options. </w:t>
      </w:r>
      <w:r w:rsidRPr="00D82F62">
        <w:rPr>
          <w:rFonts w:ascii="Arial Nova" w:hAnsi="Arial Nova"/>
          <w:sz w:val="24"/>
          <w:szCs w:val="24"/>
        </w:rPr>
        <w:t>These innovations are expected to transform container ownership and logistics operations in the coming years.</w:t>
      </w:r>
    </w:p>
    <w:p w14:paraId="27DC53FE" w14:textId="77777777" w:rsidR="004C75C6" w:rsidRPr="00D64054" w:rsidRDefault="004C75C6" w:rsidP="00934007">
      <w:pPr>
        <w:rPr>
          <w:rFonts w:ascii="Cambria" w:hAnsi="Cambria"/>
          <w:sz w:val="24"/>
          <w:szCs w:val="24"/>
        </w:rPr>
      </w:pPr>
    </w:p>
    <w:p w14:paraId="66F49122" w14:textId="6898D550" w:rsidR="00A013DA" w:rsidRDefault="00127FBE" w:rsidP="004C75C6">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r w:rsidRPr="00BF6CFD">
        <w:rPr>
          <w:b/>
          <w:bCs/>
          <w:i/>
          <w:iCs/>
          <w:noProof/>
        </w:rPr>
        <w:drawing>
          <wp:inline distT="0" distB="0" distL="0" distR="0" wp14:anchorId="3F058E4A" wp14:editId="3BA509BB">
            <wp:extent cx="1419225" cy="553372"/>
            <wp:effectExtent l="0" t="0" r="0" b="0"/>
            <wp:docPr id="201177738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77383" name="Picture 1" descr="A blue and black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4688" cy="555502"/>
                    </a:xfrm>
                    <a:prstGeom prst="rect">
                      <a:avLst/>
                    </a:prstGeom>
                    <a:noFill/>
                  </pic:spPr>
                </pic:pic>
              </a:graphicData>
            </a:graphic>
          </wp:inline>
        </w:drawing>
      </w:r>
    </w:p>
    <w:p w14:paraId="3BF8E7DD" w14:textId="6EDF494F" w:rsidR="004C1E3C" w:rsidRDefault="00FC72A6" w:rsidP="00C01724">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r>
        <w:rPr>
          <w:rFonts w:asciiTheme="minorHAnsi" w:hAnsiTheme="minorHAnsi" w:cs="Segoe UI"/>
          <w:b/>
          <w:bCs/>
          <w:i/>
          <w:iCs/>
          <w:color w:val="313131"/>
          <w:sz w:val="32"/>
          <w:szCs w:val="32"/>
        </w:rPr>
        <w:t>Upcoming Events:</w:t>
      </w:r>
    </w:p>
    <w:p w14:paraId="6192BA20" w14:textId="5B674D7D" w:rsidR="009813B5" w:rsidRPr="009813B5" w:rsidRDefault="009813B5" w:rsidP="009813B5">
      <w:pPr>
        <w:pBdr>
          <w:top w:val="single" w:sz="2" w:space="0" w:color="auto"/>
          <w:left w:val="single" w:sz="2" w:space="0" w:color="auto"/>
          <w:bottom w:val="single" w:sz="2" w:space="0" w:color="auto"/>
          <w:right w:val="single" w:sz="2" w:space="0" w:color="auto"/>
        </w:pBdr>
        <w:shd w:val="clear" w:color="auto" w:fill="FFFFFF"/>
        <w:spacing w:after="96" w:line="360" w:lineRule="atLeast"/>
        <w:textAlignment w:val="baseline"/>
        <w:outlineLvl w:val="1"/>
        <w:rPr>
          <w:rFonts w:ascii="Open Sans" w:eastAsia="Times New Roman" w:hAnsi="Open Sans" w:cs="Open Sans"/>
          <w:b/>
          <w:bCs/>
          <w:caps/>
          <w:color w:val="151540"/>
          <w:sz w:val="36"/>
          <w:szCs w:val="36"/>
        </w:rPr>
      </w:pPr>
      <w:r w:rsidRPr="009813B5">
        <w:rPr>
          <w:rFonts w:ascii="Open Sans" w:eastAsia="Times New Roman" w:hAnsi="Open Sans" w:cs="Open Sans"/>
          <w:b/>
          <w:bCs/>
          <w:caps/>
          <w:color w:val="151540"/>
          <w:sz w:val="36"/>
          <w:szCs w:val="36"/>
        </w:rPr>
        <w:t xml:space="preserve">49 CFR Webinar Series: Markings - July </w:t>
      </w:r>
      <w:proofErr w:type="gramStart"/>
      <w:r w:rsidRPr="009813B5">
        <w:rPr>
          <w:rFonts w:ascii="Open Sans" w:eastAsia="Times New Roman" w:hAnsi="Open Sans" w:cs="Open Sans"/>
          <w:b/>
          <w:bCs/>
          <w:caps/>
          <w:color w:val="151540"/>
          <w:sz w:val="36"/>
          <w:szCs w:val="36"/>
        </w:rPr>
        <w:t>22th</w:t>
      </w:r>
      <w:proofErr w:type="gramEnd"/>
    </w:p>
    <w:p w14:paraId="44D09ECC" w14:textId="7F7ACA54" w:rsidR="009813B5" w:rsidRPr="009813B5" w:rsidRDefault="009813B5" w:rsidP="009813B5">
      <w:pPr>
        <w:shd w:val="clear" w:color="auto" w:fill="FFFFFF"/>
        <w:spacing w:after="0" w:line="408" w:lineRule="atLeast"/>
        <w:textAlignment w:val="baseline"/>
        <w:rPr>
          <w:rFonts w:ascii="inherit" w:eastAsia="Times New Roman" w:hAnsi="inherit" w:cs="Open Sans"/>
          <w:color w:val="000000"/>
          <w:sz w:val="30"/>
          <w:szCs w:val="30"/>
        </w:rPr>
      </w:pPr>
      <w:r w:rsidRPr="009813B5">
        <w:rPr>
          <w:rFonts w:ascii="inherit" w:eastAsia="Times New Roman" w:hAnsi="inherit" w:cs="Open Sans"/>
          <w:color w:val="000000"/>
          <w:sz w:val="23"/>
          <w:szCs w:val="23"/>
        </w:rPr>
        <w:t>July 16, 2026</w:t>
      </w:r>
      <w:r w:rsidRPr="009813B5">
        <w:rPr>
          <w:rFonts w:ascii="inherit" w:eastAsia="Times New Roman" w:hAnsi="inherit" w:cs="Open Sans"/>
          <w:color w:val="000000"/>
          <w:sz w:val="23"/>
          <w:szCs w:val="23"/>
        </w:rPr>
        <w:br/>
        <w:t>12:00 PM - 1:00 PM</w:t>
      </w:r>
      <w:r w:rsidRPr="009813B5">
        <w:rPr>
          <w:rFonts w:ascii="inherit" w:eastAsia="Times New Roman" w:hAnsi="inherit" w:cs="Open Sans"/>
          <w:color w:val="000000"/>
          <w:sz w:val="23"/>
          <w:szCs w:val="23"/>
        </w:rPr>
        <w:br/>
      </w:r>
    </w:p>
    <w:p w14:paraId="0631A8B6" w14:textId="77777777" w:rsidR="009813B5" w:rsidRDefault="009813B5" w:rsidP="009813B5">
      <w:pPr>
        <w:shd w:val="clear" w:color="auto" w:fill="FFFFFF"/>
        <w:spacing w:after="0" w:line="408" w:lineRule="atLeast"/>
        <w:textAlignment w:val="baseline"/>
        <w:rPr>
          <w:rFonts w:ascii="Times New Roman" w:eastAsia="Times New Roman" w:hAnsi="Times New Roman" w:cs="Times New Roman"/>
          <w:color w:val="000000"/>
          <w:sz w:val="23"/>
          <w:szCs w:val="23"/>
          <w:bdr w:val="none" w:sz="0" w:space="0" w:color="auto" w:frame="1"/>
        </w:rPr>
      </w:pPr>
      <w:r w:rsidRPr="009813B5">
        <w:rPr>
          <w:rFonts w:ascii="Times New Roman" w:eastAsia="Times New Roman" w:hAnsi="Times New Roman" w:cs="Times New Roman"/>
          <w:color w:val="000000"/>
          <w:sz w:val="23"/>
          <w:szCs w:val="23"/>
          <w:bdr w:val="none" w:sz="0" w:space="0" w:color="auto" w:frame="1"/>
        </w:rPr>
        <w:t>FCBF, in partnership with Nova Southeastern University (NSU), is pleased to offer a free 49 CFR webinar series designed to help transportation and logistics professionals stay current with hazardous materials regulations. This webinar will focus on hazardous materials markings, covering package marking requirements, international labeling considerations, and key compliance obligations under 49 CFR.</w:t>
      </w:r>
    </w:p>
    <w:p w14:paraId="49729116" w14:textId="77777777" w:rsidR="004C1E3C" w:rsidRPr="009813B5" w:rsidRDefault="004C1E3C" w:rsidP="009813B5">
      <w:pPr>
        <w:shd w:val="clear" w:color="auto" w:fill="FFFFFF"/>
        <w:spacing w:after="0" w:line="408" w:lineRule="atLeast"/>
        <w:textAlignment w:val="baseline"/>
        <w:rPr>
          <w:rFonts w:ascii="inherit" w:eastAsia="Times New Roman" w:hAnsi="inherit" w:cs="Open Sans"/>
          <w:color w:val="000000"/>
          <w:sz w:val="23"/>
          <w:szCs w:val="23"/>
        </w:rPr>
      </w:pPr>
    </w:p>
    <w:p w14:paraId="3A21F7EE" w14:textId="77777777" w:rsidR="009813B5" w:rsidRPr="009813B5" w:rsidRDefault="009813B5" w:rsidP="009813B5">
      <w:pPr>
        <w:shd w:val="clear" w:color="auto" w:fill="FFFFFF"/>
        <w:spacing w:after="0" w:line="408" w:lineRule="atLeast"/>
        <w:textAlignment w:val="baseline"/>
        <w:rPr>
          <w:rFonts w:ascii="inherit" w:eastAsia="Times New Roman" w:hAnsi="inherit" w:cs="Open Sans"/>
          <w:color w:val="000000"/>
          <w:sz w:val="23"/>
          <w:szCs w:val="23"/>
        </w:rPr>
      </w:pPr>
      <w:r w:rsidRPr="009813B5">
        <w:rPr>
          <w:rFonts w:ascii="inherit" w:eastAsia="Times New Roman" w:hAnsi="inherit" w:cs="Open Sans"/>
          <w:noProof/>
          <w:color w:val="0F358C"/>
          <w:sz w:val="23"/>
          <w:szCs w:val="23"/>
          <w:bdr w:val="none" w:sz="0" w:space="0" w:color="auto" w:frame="1"/>
        </w:rPr>
        <w:drawing>
          <wp:inline distT="0" distB="0" distL="0" distR="0" wp14:anchorId="44312693" wp14:editId="2C0D8BAD">
            <wp:extent cx="5657850" cy="3183621"/>
            <wp:effectExtent l="0" t="0" r="0" b="0"/>
            <wp:docPr id="4"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057" cy="3247884"/>
                    </a:xfrm>
                    <a:prstGeom prst="rect">
                      <a:avLst/>
                    </a:prstGeom>
                    <a:noFill/>
                    <a:ln>
                      <a:noFill/>
                    </a:ln>
                  </pic:spPr>
                </pic:pic>
              </a:graphicData>
            </a:graphic>
          </wp:inline>
        </w:drawing>
      </w:r>
    </w:p>
    <w:p w14:paraId="18E705F7" w14:textId="77777777" w:rsidR="00390446" w:rsidRDefault="00390446" w:rsidP="000C503D">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p>
    <w:p w14:paraId="2195102A" w14:textId="77777777" w:rsidR="00072D36" w:rsidRDefault="00072D36" w:rsidP="000C503D">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p>
    <w:p w14:paraId="21BBC482" w14:textId="77777777" w:rsidR="00072D36" w:rsidRDefault="00072D36" w:rsidP="000C503D">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p>
    <w:p w14:paraId="70E723EF" w14:textId="77777777" w:rsidR="000A6908" w:rsidRPr="000A6908" w:rsidRDefault="000A6908" w:rsidP="000A6908">
      <w:pPr>
        <w:pBdr>
          <w:top w:val="single" w:sz="2" w:space="0" w:color="auto"/>
          <w:left w:val="single" w:sz="2" w:space="0" w:color="auto"/>
          <w:bottom w:val="single" w:sz="2" w:space="0" w:color="auto"/>
          <w:right w:val="single" w:sz="2" w:space="0" w:color="auto"/>
        </w:pBdr>
        <w:shd w:val="clear" w:color="auto" w:fill="FFFFFF"/>
        <w:spacing w:after="96" w:line="360" w:lineRule="atLeast"/>
        <w:textAlignment w:val="baseline"/>
        <w:outlineLvl w:val="1"/>
        <w:rPr>
          <w:rFonts w:ascii="Open Sans" w:eastAsia="Times New Roman" w:hAnsi="Open Sans" w:cs="Open Sans"/>
          <w:b/>
          <w:bCs/>
          <w:caps/>
          <w:color w:val="151540"/>
          <w:sz w:val="36"/>
          <w:szCs w:val="36"/>
        </w:rPr>
      </w:pPr>
      <w:r w:rsidRPr="000A6908">
        <w:rPr>
          <w:rFonts w:ascii="Open Sans" w:eastAsia="Times New Roman" w:hAnsi="Open Sans" w:cs="Open Sans"/>
          <w:b/>
          <w:bCs/>
          <w:caps/>
          <w:color w:val="151540"/>
          <w:sz w:val="36"/>
          <w:szCs w:val="36"/>
        </w:rPr>
        <w:t>49 CFR Webinar Series: Placarding Fundamentals - July 31st</w:t>
      </w:r>
    </w:p>
    <w:p w14:paraId="6E5A7BE3" w14:textId="77777777" w:rsidR="000A6908" w:rsidRPr="000A6908" w:rsidRDefault="000A6908" w:rsidP="000A6908">
      <w:pPr>
        <w:shd w:val="clear" w:color="auto" w:fill="FFFFFF"/>
        <w:spacing w:after="288" w:line="408" w:lineRule="atLeast"/>
        <w:textAlignment w:val="baseline"/>
        <w:rPr>
          <w:rFonts w:ascii="inherit" w:eastAsia="Times New Roman" w:hAnsi="inherit" w:cs="Open Sans"/>
          <w:color w:val="000000"/>
          <w:sz w:val="30"/>
          <w:szCs w:val="30"/>
        </w:rPr>
      </w:pPr>
      <w:r w:rsidRPr="000A6908">
        <w:rPr>
          <w:rFonts w:ascii="Font Awesome 6 Free" w:eastAsia="Times New Roman" w:hAnsi="Font Awesome 6 Free" w:cs="Open Sans"/>
          <w:b/>
          <w:bCs/>
          <w:color w:val="151540"/>
          <w:sz w:val="30"/>
          <w:szCs w:val="30"/>
        </w:rPr>
        <w:t> </w:t>
      </w:r>
    </w:p>
    <w:p w14:paraId="29036308" w14:textId="21DD48A9" w:rsidR="000A6908" w:rsidRPr="00072D36" w:rsidRDefault="000A6908" w:rsidP="00072D36">
      <w:pPr>
        <w:shd w:val="clear" w:color="auto" w:fill="FFFFFF"/>
        <w:spacing w:after="0" w:line="408" w:lineRule="atLeast"/>
        <w:textAlignment w:val="baseline"/>
        <w:rPr>
          <w:rFonts w:ascii="inherit" w:eastAsia="Times New Roman" w:hAnsi="inherit" w:cs="Open Sans"/>
          <w:color w:val="000000"/>
          <w:sz w:val="23"/>
          <w:szCs w:val="23"/>
        </w:rPr>
      </w:pPr>
      <w:r w:rsidRPr="000A6908">
        <w:rPr>
          <w:rFonts w:ascii="inherit" w:eastAsia="Times New Roman" w:hAnsi="inherit" w:cs="Open Sans"/>
          <w:color w:val="000000"/>
          <w:sz w:val="23"/>
          <w:szCs w:val="23"/>
        </w:rPr>
        <w:t>July 31, 2026</w:t>
      </w:r>
      <w:r w:rsidRPr="000A6908">
        <w:rPr>
          <w:rFonts w:ascii="inherit" w:eastAsia="Times New Roman" w:hAnsi="inherit" w:cs="Open Sans"/>
          <w:color w:val="000000"/>
          <w:sz w:val="23"/>
          <w:szCs w:val="23"/>
        </w:rPr>
        <w:br/>
        <w:t>12:00 PM - 1:00 PM</w:t>
      </w:r>
    </w:p>
    <w:p w14:paraId="11229DBB" w14:textId="77777777" w:rsidR="000A6908" w:rsidRPr="000A6908" w:rsidRDefault="000A6908" w:rsidP="000A6908">
      <w:pPr>
        <w:shd w:val="clear" w:color="auto" w:fill="FFFFFF"/>
        <w:spacing w:after="0" w:line="408" w:lineRule="atLeast"/>
        <w:textAlignment w:val="baseline"/>
        <w:rPr>
          <w:rFonts w:ascii="inherit" w:eastAsia="Times New Roman" w:hAnsi="inherit" w:cs="Open Sans"/>
          <w:color w:val="000000"/>
          <w:sz w:val="23"/>
          <w:szCs w:val="23"/>
        </w:rPr>
      </w:pPr>
      <w:r w:rsidRPr="000A6908">
        <w:rPr>
          <w:rFonts w:ascii="inherit" w:eastAsia="Times New Roman" w:hAnsi="inherit" w:cs="Open Sans"/>
          <w:color w:val="000000"/>
          <w:sz w:val="2"/>
          <w:szCs w:val="2"/>
          <w:bdr w:val="none" w:sz="0" w:space="0" w:color="auto" w:frame="1"/>
        </w:rPr>
        <w:t>Share</w:t>
      </w:r>
    </w:p>
    <w:p w14:paraId="7809D836" w14:textId="2128F42E" w:rsidR="000A6908" w:rsidRDefault="000A6908" w:rsidP="000A6908">
      <w:pPr>
        <w:shd w:val="clear" w:color="auto" w:fill="FFFFFF"/>
        <w:spacing w:after="0" w:line="408" w:lineRule="atLeast"/>
        <w:textAlignment w:val="baseline"/>
        <w:rPr>
          <w:rFonts w:ascii="Times New Roman" w:eastAsia="Times New Roman" w:hAnsi="Times New Roman" w:cs="Times New Roman"/>
          <w:color w:val="000000"/>
          <w:sz w:val="23"/>
          <w:szCs w:val="23"/>
          <w:bdr w:val="none" w:sz="0" w:space="0" w:color="auto" w:frame="1"/>
        </w:rPr>
      </w:pPr>
      <w:r w:rsidRPr="000A6908">
        <w:rPr>
          <w:rFonts w:ascii="Times New Roman" w:eastAsia="Times New Roman" w:hAnsi="Times New Roman" w:cs="Times New Roman"/>
          <w:color w:val="000000"/>
          <w:sz w:val="23"/>
          <w:szCs w:val="23"/>
          <w:bdr w:val="none" w:sz="0" w:space="0" w:color="auto" w:frame="1"/>
        </w:rPr>
        <w:t>This webinar</w:t>
      </w:r>
      <w:r w:rsidR="00072D36">
        <w:rPr>
          <w:rFonts w:ascii="Times New Roman" w:eastAsia="Times New Roman" w:hAnsi="Times New Roman" w:cs="Times New Roman"/>
          <w:color w:val="000000"/>
          <w:sz w:val="23"/>
          <w:szCs w:val="23"/>
          <w:bdr w:val="none" w:sz="0" w:space="0" w:color="auto" w:frame="1"/>
        </w:rPr>
        <w:t xml:space="preserve"> </w:t>
      </w:r>
      <w:r w:rsidRPr="000A6908">
        <w:rPr>
          <w:rFonts w:ascii="Times New Roman" w:eastAsia="Times New Roman" w:hAnsi="Times New Roman" w:cs="Times New Roman"/>
          <w:color w:val="000000"/>
          <w:sz w:val="23"/>
          <w:szCs w:val="23"/>
          <w:bdr w:val="none" w:sz="0" w:space="0" w:color="auto" w:frame="1"/>
        </w:rPr>
        <w:t>will provide an overview of placarding requirements and compliance considerations for hazardous materials transportation. Participants may register for the date that best fits their schedule:</w:t>
      </w:r>
    </w:p>
    <w:p w14:paraId="4ED2989E" w14:textId="77777777" w:rsidR="00072D36" w:rsidRPr="000A6908" w:rsidRDefault="00072D36" w:rsidP="000A6908">
      <w:pPr>
        <w:shd w:val="clear" w:color="auto" w:fill="FFFFFF"/>
        <w:spacing w:after="0" w:line="408" w:lineRule="atLeast"/>
        <w:textAlignment w:val="baseline"/>
        <w:rPr>
          <w:rFonts w:ascii="inherit" w:eastAsia="Times New Roman" w:hAnsi="inherit" w:cs="Open Sans"/>
          <w:color w:val="000000"/>
          <w:sz w:val="23"/>
          <w:szCs w:val="23"/>
        </w:rPr>
      </w:pPr>
    </w:p>
    <w:p w14:paraId="2CB89930" w14:textId="77777777" w:rsidR="000A6908" w:rsidRPr="000A6908" w:rsidRDefault="000A6908" w:rsidP="000A6908">
      <w:pPr>
        <w:shd w:val="clear" w:color="auto" w:fill="FFFFFF"/>
        <w:spacing w:after="0" w:line="408" w:lineRule="atLeast"/>
        <w:textAlignment w:val="baseline"/>
        <w:rPr>
          <w:rFonts w:ascii="inherit" w:eastAsia="Times New Roman" w:hAnsi="inherit" w:cs="Open Sans"/>
          <w:color w:val="000000"/>
          <w:sz w:val="23"/>
          <w:szCs w:val="23"/>
        </w:rPr>
      </w:pPr>
      <w:r w:rsidRPr="000A6908">
        <w:rPr>
          <w:rFonts w:ascii="inherit" w:eastAsia="Times New Roman" w:hAnsi="inherit" w:cs="Open Sans"/>
          <w:noProof/>
          <w:color w:val="0F358C"/>
          <w:sz w:val="23"/>
          <w:szCs w:val="23"/>
          <w:bdr w:val="none" w:sz="0" w:space="0" w:color="auto" w:frame="1"/>
        </w:rPr>
        <w:drawing>
          <wp:inline distT="0" distB="0" distL="0" distR="0" wp14:anchorId="40D98CCC" wp14:editId="74FB3716">
            <wp:extent cx="6381750" cy="3590925"/>
            <wp:effectExtent l="0" t="0" r="0" b="9525"/>
            <wp:docPr id="6"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8"/>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3590925"/>
                    </a:xfrm>
                    <a:prstGeom prst="rect">
                      <a:avLst/>
                    </a:prstGeom>
                    <a:noFill/>
                    <a:ln>
                      <a:noFill/>
                    </a:ln>
                  </pic:spPr>
                </pic:pic>
              </a:graphicData>
            </a:graphic>
          </wp:inline>
        </w:drawing>
      </w:r>
    </w:p>
    <w:p w14:paraId="367D6DA2" w14:textId="77777777" w:rsidR="00390446" w:rsidRDefault="00390446" w:rsidP="000C503D">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p>
    <w:p w14:paraId="4F7332EC" w14:textId="4896C3F0" w:rsidR="00390446" w:rsidRDefault="00390446" w:rsidP="000C503D">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r>
        <w:rPr>
          <w:noProof/>
        </w:rPr>
        <w:lastRenderedPageBreak/>
        <w:drawing>
          <wp:inline distT="0" distB="0" distL="0" distR="0" wp14:anchorId="5AE7A1BB" wp14:editId="05A4C9BC">
            <wp:extent cx="5943600" cy="7429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14:paraId="24C9D59A" w14:textId="77777777" w:rsidR="00072D36" w:rsidRPr="000C503D" w:rsidRDefault="00072D36" w:rsidP="000C503D">
      <w:pPr>
        <w:pStyle w:val="NormalWeb"/>
        <w:shd w:val="clear" w:color="auto" w:fill="FFFFFF"/>
        <w:spacing w:before="0" w:beforeAutospacing="0" w:after="225" w:afterAutospacing="0" w:line="420" w:lineRule="atLeast"/>
        <w:jc w:val="center"/>
        <w:rPr>
          <w:rFonts w:asciiTheme="minorHAnsi" w:hAnsiTheme="minorHAnsi" w:cs="Segoe UI"/>
          <w:b/>
          <w:bCs/>
          <w:i/>
          <w:iCs/>
          <w:color w:val="313131"/>
          <w:sz w:val="32"/>
          <w:szCs w:val="32"/>
        </w:rPr>
      </w:pPr>
    </w:p>
    <w:p w14:paraId="14E32F4E" w14:textId="77777777" w:rsidR="004C75C6" w:rsidRPr="004C75C6" w:rsidRDefault="004C75C6" w:rsidP="004C75C6">
      <w:pPr>
        <w:pBdr>
          <w:top w:val="single" w:sz="2" w:space="0" w:color="auto"/>
          <w:left w:val="single" w:sz="2" w:space="0" w:color="auto"/>
          <w:bottom w:val="single" w:sz="2" w:space="0" w:color="auto"/>
          <w:right w:val="single" w:sz="2" w:space="0" w:color="auto"/>
        </w:pBdr>
        <w:shd w:val="clear" w:color="auto" w:fill="FFFFFF"/>
        <w:spacing w:after="96" w:line="360" w:lineRule="atLeast"/>
        <w:textAlignment w:val="baseline"/>
        <w:outlineLvl w:val="1"/>
        <w:rPr>
          <w:rFonts w:ascii="Montserrat" w:eastAsia="Times New Roman" w:hAnsi="Montserrat" w:cs="Times New Roman"/>
          <w:b/>
          <w:bCs/>
          <w:caps/>
          <w:color w:val="052DA7"/>
          <w:sz w:val="43"/>
          <w:szCs w:val="43"/>
        </w:rPr>
      </w:pPr>
      <w:r w:rsidRPr="004C75C6">
        <w:rPr>
          <w:rFonts w:ascii="Montserrat" w:eastAsia="Times New Roman" w:hAnsi="Montserrat" w:cs="Times New Roman"/>
          <w:b/>
          <w:bCs/>
          <w:caps/>
          <w:color w:val="052DA7"/>
          <w:sz w:val="43"/>
          <w:szCs w:val="43"/>
        </w:rPr>
        <w:lastRenderedPageBreak/>
        <w:t>CBLE Fall 2026</w:t>
      </w:r>
    </w:p>
    <w:p w14:paraId="745196B4" w14:textId="77777777" w:rsidR="004C75C6" w:rsidRDefault="004C75C6" w:rsidP="004C75C6">
      <w:pPr>
        <w:shd w:val="clear" w:color="auto" w:fill="FFFFFF"/>
        <w:spacing w:after="288" w:line="408" w:lineRule="atLeast"/>
        <w:textAlignment w:val="baseline"/>
        <w:rPr>
          <w:rFonts w:ascii="inherit" w:eastAsia="Times New Roman" w:hAnsi="inherit" w:cs="Open Sans"/>
          <w:color w:val="000000"/>
          <w:sz w:val="37"/>
          <w:szCs w:val="37"/>
        </w:rPr>
      </w:pPr>
      <w:r w:rsidRPr="004C75C6">
        <w:rPr>
          <w:rFonts w:ascii="Font Awesome 6 Free" w:eastAsia="Times New Roman" w:hAnsi="Font Awesome 6 Free" w:cs="Open Sans"/>
          <w:b/>
          <w:bCs/>
          <w:color w:val="151540"/>
          <w:sz w:val="37"/>
          <w:szCs w:val="37"/>
        </w:rPr>
        <w:t> </w:t>
      </w:r>
      <w:r w:rsidRPr="004C75C6">
        <w:rPr>
          <w:rFonts w:ascii="inherit" w:eastAsia="Times New Roman" w:hAnsi="inherit" w:cs="Open Sans"/>
          <w:color w:val="000000"/>
          <w:sz w:val="23"/>
          <w:szCs w:val="23"/>
        </w:rPr>
        <w:t>August 25, 2026</w:t>
      </w:r>
    </w:p>
    <w:p w14:paraId="372073EC" w14:textId="3D2990B5" w:rsidR="004C75C6" w:rsidRPr="004C75C6" w:rsidRDefault="004C75C6" w:rsidP="004C75C6">
      <w:pPr>
        <w:shd w:val="clear" w:color="auto" w:fill="FFFFFF"/>
        <w:spacing w:after="288" w:line="408" w:lineRule="atLeast"/>
        <w:textAlignment w:val="baseline"/>
        <w:rPr>
          <w:rFonts w:ascii="inherit" w:eastAsia="Times New Roman" w:hAnsi="inherit" w:cs="Open Sans"/>
          <w:color w:val="000000"/>
          <w:sz w:val="37"/>
          <w:szCs w:val="37"/>
        </w:rPr>
      </w:pPr>
      <w:r w:rsidRPr="004C75C6">
        <w:rPr>
          <w:rFonts w:ascii="inherit" w:eastAsia="Times New Roman" w:hAnsi="inherit" w:cs="Open Sans"/>
          <w:color w:val="000000"/>
          <w:sz w:val="23"/>
          <w:szCs w:val="23"/>
        </w:rPr>
        <w:t>6:30 PM to 9:30 PM</w:t>
      </w:r>
    </w:p>
    <w:p w14:paraId="730BF3DB" w14:textId="0B606B9A" w:rsidR="004C75C6" w:rsidRDefault="004C75C6" w:rsidP="004C75C6">
      <w:pPr>
        <w:shd w:val="clear" w:color="auto" w:fill="FFFFFF"/>
        <w:spacing w:after="0" w:line="408" w:lineRule="atLeast"/>
        <w:textAlignment w:val="baseline"/>
        <w:rPr>
          <w:rFonts w:ascii="inherit" w:eastAsia="Times New Roman" w:hAnsi="inherit" w:cs="Open Sans"/>
          <w:color w:val="000000"/>
          <w:sz w:val="23"/>
          <w:szCs w:val="23"/>
        </w:rPr>
      </w:pPr>
      <w:r w:rsidRPr="004C75C6">
        <w:rPr>
          <w:rFonts w:ascii="inherit" w:eastAsia="Times New Roman" w:hAnsi="inherit" w:cs="Open Sans"/>
          <w:color w:val="000000"/>
          <w:sz w:val="23"/>
          <w:szCs w:val="23"/>
        </w:rPr>
        <w:t>Miami-Dade College West Campus</w:t>
      </w:r>
      <w:r w:rsidRPr="004C75C6">
        <w:rPr>
          <w:rFonts w:ascii="inherit" w:eastAsia="Times New Roman" w:hAnsi="inherit" w:cs="Open Sans"/>
          <w:color w:val="000000"/>
          <w:sz w:val="23"/>
          <w:szCs w:val="23"/>
        </w:rPr>
        <w:br/>
        <w:t>3800 NW 115th Ave, Room 1009</w:t>
      </w:r>
      <w:r w:rsidRPr="004C75C6">
        <w:rPr>
          <w:rFonts w:ascii="inherit" w:eastAsia="Times New Roman" w:hAnsi="inherit" w:cs="Open Sans"/>
          <w:color w:val="000000"/>
          <w:sz w:val="23"/>
          <w:szCs w:val="23"/>
        </w:rPr>
        <w:br/>
        <w:t>Miami, FL 33178</w:t>
      </w:r>
    </w:p>
    <w:p w14:paraId="3B813614" w14:textId="77777777" w:rsidR="004C75C6" w:rsidRPr="004C75C6" w:rsidRDefault="004C75C6" w:rsidP="004C75C6">
      <w:pPr>
        <w:shd w:val="clear" w:color="auto" w:fill="FFFFFF"/>
        <w:spacing w:after="0" w:line="408" w:lineRule="atLeast"/>
        <w:textAlignment w:val="baseline"/>
        <w:rPr>
          <w:rFonts w:ascii="inherit" w:eastAsia="Times New Roman" w:hAnsi="inherit" w:cs="Open Sans"/>
          <w:color w:val="000000"/>
          <w:sz w:val="23"/>
          <w:szCs w:val="23"/>
        </w:rPr>
      </w:pPr>
    </w:p>
    <w:p w14:paraId="2C971192" w14:textId="77777777" w:rsidR="004C75C6" w:rsidRPr="004C75C6" w:rsidRDefault="004C75C6" w:rsidP="004C75C6">
      <w:pPr>
        <w:shd w:val="clear" w:color="auto" w:fill="FFFFFF"/>
        <w:spacing w:after="288" w:line="408" w:lineRule="atLeast"/>
        <w:textAlignment w:val="baseline"/>
        <w:rPr>
          <w:rFonts w:ascii="inherit" w:eastAsia="Times New Roman" w:hAnsi="inherit" w:cs="Open Sans"/>
          <w:color w:val="000000"/>
          <w:sz w:val="23"/>
          <w:szCs w:val="23"/>
        </w:rPr>
      </w:pPr>
      <w:r w:rsidRPr="004C75C6">
        <w:rPr>
          <w:rFonts w:ascii="inherit" w:eastAsia="Times New Roman" w:hAnsi="inherit" w:cs="Open Sans"/>
          <w:color w:val="000000"/>
          <w:sz w:val="23"/>
          <w:szCs w:val="23"/>
        </w:rPr>
        <w:t>FCBF, in partnership with Miami Dade College, offers an in-person CBLE course designed to help you confidently prepare for and pass the Customs Broker License Exam.</w:t>
      </w:r>
    </w:p>
    <w:p w14:paraId="7BC72115" w14:textId="77777777" w:rsidR="006352A9" w:rsidRDefault="006352A9" w:rsidP="00EA372A">
      <w:pPr>
        <w:pStyle w:val="NoSpacing"/>
        <w:rPr>
          <w:noProof/>
          <w:sz w:val="28"/>
          <w:szCs w:val="28"/>
        </w:rPr>
      </w:pPr>
    </w:p>
    <w:p w14:paraId="262A238B" w14:textId="77777777" w:rsidR="006352A9" w:rsidRDefault="006352A9" w:rsidP="006352A9">
      <w:pPr>
        <w:pStyle w:val="NoSpacing"/>
        <w:jc w:val="center"/>
        <w:rPr>
          <w:noProof/>
          <w:sz w:val="28"/>
          <w:szCs w:val="28"/>
        </w:rPr>
      </w:pPr>
    </w:p>
    <w:p w14:paraId="48DD4886" w14:textId="214D1BA4" w:rsidR="00855891" w:rsidRDefault="006352A9" w:rsidP="006352A9">
      <w:pPr>
        <w:pStyle w:val="NoSpacing"/>
        <w:jc w:val="center"/>
        <w:rPr>
          <w:sz w:val="28"/>
          <w:szCs w:val="28"/>
        </w:rPr>
      </w:pPr>
      <w:r w:rsidRPr="006352A9">
        <w:rPr>
          <w:noProof/>
          <w:sz w:val="28"/>
          <w:szCs w:val="28"/>
        </w:rPr>
        <w:drawing>
          <wp:inline distT="0" distB="0" distL="0" distR="0" wp14:anchorId="2543550D" wp14:editId="46927F73">
            <wp:extent cx="2034540" cy="793126"/>
            <wp:effectExtent l="0" t="0" r="3810" b="6985"/>
            <wp:docPr id="1614115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6467" cy="793877"/>
                    </a:xfrm>
                    <a:prstGeom prst="rect">
                      <a:avLst/>
                    </a:prstGeom>
                    <a:noFill/>
                    <a:ln>
                      <a:noFill/>
                    </a:ln>
                  </pic:spPr>
                </pic:pic>
              </a:graphicData>
            </a:graphic>
          </wp:inline>
        </w:drawing>
      </w:r>
    </w:p>
    <w:p w14:paraId="65D71F56" w14:textId="77777777" w:rsidR="00565145" w:rsidRPr="00565145" w:rsidRDefault="00565145" w:rsidP="006352A9">
      <w:pPr>
        <w:pStyle w:val="NoSpacing"/>
        <w:jc w:val="center"/>
        <w:rPr>
          <w:b/>
          <w:bCs/>
          <w:i/>
          <w:iCs/>
          <w:color w:val="FF0000"/>
          <w:sz w:val="32"/>
          <w:szCs w:val="32"/>
        </w:rPr>
      </w:pPr>
    </w:p>
    <w:p w14:paraId="675EF20A" w14:textId="77777777" w:rsidR="006110CE" w:rsidRDefault="006110CE" w:rsidP="00E94184">
      <w:pPr>
        <w:spacing w:after="0" w:line="240" w:lineRule="auto"/>
        <w:rPr>
          <w:rFonts w:ascii="Cambria" w:eastAsia="Aptos" w:hAnsi="Cambria" w:cs="Aptos"/>
          <w:b/>
          <w:bCs/>
          <w:i/>
          <w:iCs/>
          <w:sz w:val="24"/>
          <w:szCs w:val="24"/>
        </w:rPr>
      </w:pPr>
    </w:p>
    <w:p w14:paraId="2C8B1239" w14:textId="38B52586" w:rsidR="00E94184" w:rsidRPr="00E94184" w:rsidRDefault="00BB3341" w:rsidP="00565145">
      <w:pPr>
        <w:spacing w:after="0" w:line="240" w:lineRule="auto"/>
        <w:jc w:val="center"/>
        <w:rPr>
          <w:rFonts w:ascii="Cambria" w:eastAsia="Aptos" w:hAnsi="Cambria" w:cs="Aptos"/>
          <w:b/>
          <w:bCs/>
          <w:i/>
          <w:iCs/>
          <w:sz w:val="24"/>
          <w:szCs w:val="24"/>
        </w:rPr>
      </w:pPr>
      <w:r w:rsidRPr="00E94184">
        <w:rPr>
          <w:rFonts w:ascii="Cambria" w:eastAsia="Aptos" w:hAnsi="Cambria" w:cs="Aptos"/>
          <w:b/>
          <w:bCs/>
          <w:i/>
          <w:iCs/>
          <w:noProof/>
          <w:sz w:val="24"/>
          <w:szCs w:val="24"/>
        </w:rPr>
        <w:drawing>
          <wp:inline distT="0" distB="0" distL="0" distR="0" wp14:anchorId="36472735" wp14:editId="18A13928">
            <wp:extent cx="1515110" cy="1102687"/>
            <wp:effectExtent l="0" t="0" r="8890" b="0"/>
            <wp:docPr id="30" name="Picture 12" descr="A logo with three crown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2" descr="A logo with three crowns on i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525639" cy="1110350"/>
                    </a:xfrm>
                    <a:prstGeom prst="rect">
                      <a:avLst/>
                    </a:prstGeom>
                    <a:noFill/>
                    <a:ln>
                      <a:noFill/>
                    </a:ln>
                  </pic:spPr>
                </pic:pic>
              </a:graphicData>
            </a:graphic>
          </wp:inline>
        </w:drawing>
      </w:r>
      <w:r w:rsidRPr="00E94184">
        <w:rPr>
          <w:rFonts w:ascii="Cambria" w:eastAsia="Aptos" w:hAnsi="Cambria" w:cs="Aptos"/>
          <w:b/>
          <w:bCs/>
          <w:i/>
          <w:iCs/>
          <w:noProof/>
          <w:sz w:val="24"/>
          <w:szCs w:val="24"/>
        </w:rPr>
        <w:drawing>
          <wp:inline distT="0" distB="0" distL="0" distR="0" wp14:anchorId="6FD0DF6D" wp14:editId="3B184D56">
            <wp:extent cx="1280160" cy="684393"/>
            <wp:effectExtent l="0" t="0" r="0" b="1905"/>
            <wp:docPr id="36" name="Picture 8"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 descr="A logo of a company&#10;&#10;AI-generated content may be incorrec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87174" cy="688143"/>
                    </a:xfrm>
                    <a:prstGeom prst="rect">
                      <a:avLst/>
                    </a:prstGeom>
                    <a:noFill/>
                    <a:ln>
                      <a:noFill/>
                    </a:ln>
                  </pic:spPr>
                </pic:pic>
              </a:graphicData>
            </a:graphic>
          </wp:inline>
        </w:drawing>
      </w:r>
      <w:r w:rsidRPr="00E94184">
        <w:rPr>
          <w:rFonts w:ascii="Cambria" w:eastAsia="Aptos" w:hAnsi="Cambria" w:cs="Aptos"/>
          <w:noProof/>
          <w:sz w:val="24"/>
          <w:szCs w:val="24"/>
        </w:rPr>
        <w:drawing>
          <wp:inline distT="0" distB="0" distL="0" distR="0" wp14:anchorId="186D59FA" wp14:editId="36218C8F">
            <wp:extent cx="1021080" cy="452007"/>
            <wp:effectExtent l="0" t="0" r="7620" b="5715"/>
            <wp:docPr id="38" name="Picture 4" descr="A blue and white logo with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 descr="A blue and white logo with a plane&#10;&#10;AI-generated content may be incorrect."/>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035253" cy="458281"/>
                    </a:xfrm>
                    <a:prstGeom prst="rect">
                      <a:avLst/>
                    </a:prstGeom>
                    <a:noFill/>
                    <a:ln>
                      <a:noFill/>
                    </a:ln>
                  </pic:spPr>
                </pic:pic>
              </a:graphicData>
            </a:graphic>
          </wp:inline>
        </w:drawing>
      </w:r>
    </w:p>
    <w:p w14:paraId="6834C647" w14:textId="1617C4CE" w:rsidR="00E94184" w:rsidRPr="00044B71" w:rsidRDefault="00E94184" w:rsidP="00565145">
      <w:pPr>
        <w:spacing w:after="0" w:line="240" w:lineRule="auto"/>
        <w:jc w:val="center"/>
        <w:rPr>
          <w:sz w:val="28"/>
          <w:szCs w:val="28"/>
        </w:rPr>
      </w:pPr>
      <w:r w:rsidRPr="00E94184">
        <w:rPr>
          <w:rFonts w:ascii="Cambria" w:eastAsia="Aptos" w:hAnsi="Cambria" w:cs="Aptos"/>
          <w:b/>
          <w:bCs/>
          <w:i/>
          <w:iCs/>
          <w:noProof/>
          <w:sz w:val="24"/>
          <w:szCs w:val="24"/>
        </w:rPr>
        <w:drawing>
          <wp:inline distT="0" distB="0" distL="0" distR="0" wp14:anchorId="6D370412" wp14:editId="6201EDE8">
            <wp:extent cx="1485900" cy="472369"/>
            <wp:effectExtent l="0" t="0" r="0" b="4445"/>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492026" cy="474316"/>
                    </a:xfrm>
                    <a:prstGeom prst="rect">
                      <a:avLst/>
                    </a:prstGeom>
                    <a:noFill/>
                    <a:ln>
                      <a:noFill/>
                    </a:ln>
                  </pic:spPr>
                </pic:pic>
              </a:graphicData>
            </a:graphic>
          </wp:inline>
        </w:drawing>
      </w:r>
      <w:r w:rsidR="00BB3341" w:rsidRPr="00E94184">
        <w:rPr>
          <w:rFonts w:ascii="Cambria" w:eastAsia="Aptos" w:hAnsi="Cambria" w:cs="Aptos"/>
          <w:noProof/>
          <w:sz w:val="24"/>
          <w:szCs w:val="24"/>
        </w:rPr>
        <w:drawing>
          <wp:inline distT="0" distB="0" distL="0" distR="0" wp14:anchorId="4E3CD3FB" wp14:editId="79870089">
            <wp:extent cx="1230152" cy="952500"/>
            <wp:effectExtent l="0" t="0" r="8255" b="0"/>
            <wp:docPr id="32"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descr="A close up of a logo&#10;&#10;AI-generated content may be incorrect."/>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232884" cy="954616"/>
                    </a:xfrm>
                    <a:prstGeom prst="rect">
                      <a:avLst/>
                    </a:prstGeom>
                    <a:noFill/>
                    <a:ln>
                      <a:noFill/>
                    </a:ln>
                  </pic:spPr>
                </pic:pic>
              </a:graphicData>
            </a:graphic>
          </wp:inline>
        </w:drawing>
      </w:r>
      <w:r w:rsidR="00BB3341" w:rsidRPr="00E94184">
        <w:rPr>
          <w:rFonts w:ascii="Cambria" w:eastAsia="Aptos" w:hAnsi="Cambria" w:cs="Aptos"/>
          <w:noProof/>
          <w:sz w:val="24"/>
          <w:szCs w:val="24"/>
        </w:rPr>
        <w:drawing>
          <wp:inline distT="0" distB="0" distL="0" distR="0" wp14:anchorId="0797B442" wp14:editId="1BC02D71">
            <wp:extent cx="1525314" cy="800100"/>
            <wp:effectExtent l="0" t="0" r="0" b="0"/>
            <wp:docPr id="33" name="Picture 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descr="A logo of a company&#10;&#10;AI-generated content may be incorrect."/>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27196" cy="801087"/>
                    </a:xfrm>
                    <a:prstGeom prst="rect">
                      <a:avLst/>
                    </a:prstGeom>
                    <a:noFill/>
                    <a:ln>
                      <a:noFill/>
                    </a:ln>
                  </pic:spPr>
                </pic:pic>
              </a:graphicData>
            </a:graphic>
          </wp:inline>
        </w:drawing>
      </w:r>
      <w:r w:rsidR="00BB3341" w:rsidRPr="00E94184">
        <w:rPr>
          <w:rFonts w:ascii="Cambria" w:eastAsia="Aptos" w:hAnsi="Cambria" w:cs="Aptos"/>
          <w:b/>
          <w:bCs/>
          <w:i/>
          <w:iCs/>
          <w:noProof/>
          <w:sz w:val="24"/>
          <w:szCs w:val="24"/>
        </w:rPr>
        <w:drawing>
          <wp:inline distT="0" distB="0" distL="0" distR="0" wp14:anchorId="369D930B" wp14:editId="561EEE2D">
            <wp:extent cx="1447800" cy="956851"/>
            <wp:effectExtent l="0" t="0" r="0" b="0"/>
            <wp:docPr id="34" name="Picture 1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0" descr="A logo for a company&#10;&#10;AI-generated content may be incorrect."/>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451907" cy="959566"/>
                    </a:xfrm>
                    <a:prstGeom prst="rect">
                      <a:avLst/>
                    </a:prstGeom>
                    <a:noFill/>
                    <a:ln>
                      <a:noFill/>
                    </a:ln>
                  </pic:spPr>
                </pic:pic>
              </a:graphicData>
            </a:graphic>
          </wp:inline>
        </w:drawing>
      </w:r>
      <w:r w:rsidR="00BB3341" w:rsidRPr="00E94184">
        <w:rPr>
          <w:rFonts w:ascii="Cambria" w:eastAsia="Aptos" w:hAnsi="Cambria" w:cs="Aptos"/>
          <w:b/>
          <w:bCs/>
          <w:i/>
          <w:iCs/>
          <w:noProof/>
          <w:sz w:val="24"/>
          <w:szCs w:val="24"/>
        </w:rPr>
        <w:drawing>
          <wp:inline distT="0" distB="0" distL="0" distR="0" wp14:anchorId="4E02C1C2" wp14:editId="401A2164">
            <wp:extent cx="1051560" cy="1051560"/>
            <wp:effectExtent l="0" t="0" r="0" b="0"/>
            <wp:docPr id="35" name="Picture 9" descr="A logo of a globe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9" descr="A logo of a globe and a star&#10;&#10;AI-generated content may be incorrect."/>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inline>
        </w:drawing>
      </w:r>
      <w:r w:rsidR="00BB3341" w:rsidRPr="00E94184">
        <w:rPr>
          <w:rFonts w:ascii="Cambria" w:eastAsia="Aptos" w:hAnsi="Cambria" w:cs="Aptos"/>
          <w:b/>
          <w:bCs/>
          <w:i/>
          <w:iCs/>
          <w:noProof/>
          <w:sz w:val="24"/>
          <w:szCs w:val="24"/>
        </w:rPr>
        <w:drawing>
          <wp:inline distT="0" distB="0" distL="0" distR="0" wp14:anchorId="6B96B2E4" wp14:editId="0F59B94F">
            <wp:extent cx="967365" cy="922020"/>
            <wp:effectExtent l="0" t="0" r="4445" b="0"/>
            <wp:docPr id="40" name="Picture 15" descr="A brown oval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5" descr="A brown oval sign with white text&#10;&#10;AI-generated content may be incorrect."/>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flipH="1">
                      <a:off x="0" y="0"/>
                      <a:ext cx="973180" cy="927562"/>
                    </a:xfrm>
                    <a:prstGeom prst="rect">
                      <a:avLst/>
                    </a:prstGeom>
                    <a:noFill/>
                    <a:ln>
                      <a:noFill/>
                    </a:ln>
                  </pic:spPr>
                </pic:pic>
              </a:graphicData>
            </a:graphic>
          </wp:inline>
        </w:drawing>
      </w:r>
      <w:r w:rsidR="00BB3341" w:rsidRPr="00E94184">
        <w:rPr>
          <w:rFonts w:ascii="Cambria" w:eastAsia="Aptos" w:hAnsi="Cambria" w:cs="Aptos"/>
          <w:b/>
          <w:bCs/>
          <w:i/>
          <w:iCs/>
          <w:noProof/>
          <w:sz w:val="24"/>
          <w:szCs w:val="24"/>
        </w:rPr>
        <w:drawing>
          <wp:inline distT="0" distB="0" distL="0" distR="0" wp14:anchorId="78434B97" wp14:editId="48B7D066">
            <wp:extent cx="1394460" cy="574462"/>
            <wp:effectExtent l="0" t="0" r="0" b="0"/>
            <wp:docPr id="39" name="Picture 13"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3" descr="A logo of a company&#10;&#10;AI-generated content may be incorrect."/>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398182" cy="575995"/>
                    </a:xfrm>
                    <a:prstGeom prst="rect">
                      <a:avLst/>
                    </a:prstGeom>
                    <a:noFill/>
                    <a:ln>
                      <a:noFill/>
                    </a:ln>
                  </pic:spPr>
                </pic:pic>
              </a:graphicData>
            </a:graphic>
          </wp:inline>
        </w:drawing>
      </w:r>
      <w:r w:rsidR="00BB3341">
        <w:rPr>
          <w:rFonts w:ascii="Cambria" w:eastAsia="Aptos" w:hAnsi="Cambria" w:cs="Aptos"/>
          <w:noProof/>
          <w:sz w:val="24"/>
          <w:szCs w:val="24"/>
        </w:rPr>
        <w:drawing>
          <wp:inline distT="0" distB="0" distL="0" distR="0" wp14:anchorId="58E0D5F4" wp14:editId="4C7B5D67">
            <wp:extent cx="1115695" cy="1115695"/>
            <wp:effectExtent l="0" t="0" r="8255" b="8255"/>
            <wp:docPr id="1114956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pic:spPr>
                </pic:pic>
              </a:graphicData>
            </a:graphic>
          </wp:inline>
        </w:drawing>
      </w:r>
    </w:p>
    <w:sectPr w:rsidR="00E94184" w:rsidRPr="00044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Font Awesome 6 Free">
    <w:altName w:val="Cambria"/>
    <w:panose1 w:val="00000000000000000000"/>
    <w:charset w:val="00"/>
    <w:family w:val="roman"/>
    <w:notTrueType/>
    <w:pitch w:val="default"/>
  </w:font>
  <w:font w:name="Montserrat">
    <w:altName w:val="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3CE"/>
    <w:multiLevelType w:val="multilevel"/>
    <w:tmpl w:val="D22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6416"/>
    <w:multiLevelType w:val="multilevel"/>
    <w:tmpl w:val="B64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927DC"/>
    <w:multiLevelType w:val="multilevel"/>
    <w:tmpl w:val="D9AC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791D70"/>
    <w:multiLevelType w:val="multilevel"/>
    <w:tmpl w:val="EDF0D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35B7F"/>
    <w:multiLevelType w:val="multilevel"/>
    <w:tmpl w:val="A48C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E4775"/>
    <w:multiLevelType w:val="multilevel"/>
    <w:tmpl w:val="16D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31E75"/>
    <w:multiLevelType w:val="multilevel"/>
    <w:tmpl w:val="3B20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07210"/>
    <w:multiLevelType w:val="multilevel"/>
    <w:tmpl w:val="5590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C279E"/>
    <w:multiLevelType w:val="multilevel"/>
    <w:tmpl w:val="34F06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40D41"/>
    <w:multiLevelType w:val="multilevel"/>
    <w:tmpl w:val="3214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E7907"/>
    <w:multiLevelType w:val="multilevel"/>
    <w:tmpl w:val="B6BE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2F5039"/>
    <w:multiLevelType w:val="multilevel"/>
    <w:tmpl w:val="D3DE9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02886"/>
    <w:multiLevelType w:val="multilevel"/>
    <w:tmpl w:val="BD30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9E7A20"/>
    <w:multiLevelType w:val="multilevel"/>
    <w:tmpl w:val="C416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A4978"/>
    <w:multiLevelType w:val="multilevel"/>
    <w:tmpl w:val="97B4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E7F15"/>
    <w:multiLevelType w:val="multilevel"/>
    <w:tmpl w:val="5CF8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90877"/>
    <w:multiLevelType w:val="multilevel"/>
    <w:tmpl w:val="CFFA3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30EE6"/>
    <w:multiLevelType w:val="multilevel"/>
    <w:tmpl w:val="5E48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C118D0"/>
    <w:multiLevelType w:val="multilevel"/>
    <w:tmpl w:val="34F0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09780A"/>
    <w:multiLevelType w:val="multilevel"/>
    <w:tmpl w:val="E42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1F624A"/>
    <w:multiLevelType w:val="hybridMultilevel"/>
    <w:tmpl w:val="6648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B758C"/>
    <w:multiLevelType w:val="multilevel"/>
    <w:tmpl w:val="A16E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020428"/>
    <w:multiLevelType w:val="multilevel"/>
    <w:tmpl w:val="25BE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1C73D4"/>
    <w:multiLevelType w:val="multilevel"/>
    <w:tmpl w:val="D34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3B3"/>
    <w:multiLevelType w:val="multilevel"/>
    <w:tmpl w:val="D430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27092"/>
    <w:multiLevelType w:val="multilevel"/>
    <w:tmpl w:val="A4D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B21A9A"/>
    <w:multiLevelType w:val="multilevel"/>
    <w:tmpl w:val="8D64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054DF5"/>
    <w:multiLevelType w:val="multilevel"/>
    <w:tmpl w:val="00786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B5908"/>
    <w:multiLevelType w:val="multilevel"/>
    <w:tmpl w:val="BFC8F0D4"/>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783973"/>
    <w:multiLevelType w:val="multilevel"/>
    <w:tmpl w:val="5FD4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E94E18"/>
    <w:multiLevelType w:val="multilevel"/>
    <w:tmpl w:val="56A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B149C7"/>
    <w:multiLevelType w:val="multilevel"/>
    <w:tmpl w:val="5002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2F6616"/>
    <w:multiLevelType w:val="multilevel"/>
    <w:tmpl w:val="5794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378B7"/>
    <w:multiLevelType w:val="multilevel"/>
    <w:tmpl w:val="B9BC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C22E7E"/>
    <w:multiLevelType w:val="multilevel"/>
    <w:tmpl w:val="834A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680DFE"/>
    <w:multiLevelType w:val="multilevel"/>
    <w:tmpl w:val="0DC83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020506"/>
    <w:multiLevelType w:val="multilevel"/>
    <w:tmpl w:val="DDD0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723334"/>
    <w:multiLevelType w:val="multilevel"/>
    <w:tmpl w:val="FA02A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536136">
    <w:abstractNumId w:val="28"/>
  </w:num>
  <w:num w:numId="2" w16cid:durableId="782723327">
    <w:abstractNumId w:val="20"/>
  </w:num>
  <w:num w:numId="3" w16cid:durableId="1910992027">
    <w:abstractNumId w:val="2"/>
  </w:num>
  <w:num w:numId="4" w16cid:durableId="632444048">
    <w:abstractNumId w:val="4"/>
  </w:num>
  <w:num w:numId="5" w16cid:durableId="1819154679">
    <w:abstractNumId w:val="32"/>
  </w:num>
  <w:num w:numId="6" w16cid:durableId="1394498800">
    <w:abstractNumId w:val="27"/>
  </w:num>
  <w:num w:numId="7" w16cid:durableId="1583177448">
    <w:abstractNumId w:val="10"/>
  </w:num>
  <w:num w:numId="8" w16cid:durableId="1039939673">
    <w:abstractNumId w:val="6"/>
  </w:num>
  <w:num w:numId="9" w16cid:durableId="2135825232">
    <w:abstractNumId w:val="3"/>
  </w:num>
  <w:num w:numId="10" w16cid:durableId="1504319922">
    <w:abstractNumId w:val="16"/>
  </w:num>
  <w:num w:numId="11" w16cid:durableId="408574843">
    <w:abstractNumId w:val="35"/>
  </w:num>
  <w:num w:numId="12" w16cid:durableId="1131249054">
    <w:abstractNumId w:val="11"/>
  </w:num>
  <w:num w:numId="13" w16cid:durableId="1621688862">
    <w:abstractNumId w:val="17"/>
  </w:num>
  <w:num w:numId="14" w16cid:durableId="1629235605">
    <w:abstractNumId w:val="21"/>
  </w:num>
  <w:num w:numId="15" w16cid:durableId="37555365">
    <w:abstractNumId w:val="1"/>
  </w:num>
  <w:num w:numId="16" w16cid:durableId="1614551674">
    <w:abstractNumId w:val="15"/>
  </w:num>
  <w:num w:numId="17" w16cid:durableId="1738893578">
    <w:abstractNumId w:val="29"/>
  </w:num>
  <w:num w:numId="18" w16cid:durableId="2141418082">
    <w:abstractNumId w:val="34"/>
  </w:num>
  <w:num w:numId="19" w16cid:durableId="996691828">
    <w:abstractNumId w:val="13"/>
  </w:num>
  <w:num w:numId="20" w16cid:durableId="442774893">
    <w:abstractNumId w:val="23"/>
  </w:num>
  <w:num w:numId="21" w16cid:durableId="759185186">
    <w:abstractNumId w:val="24"/>
  </w:num>
  <w:num w:numId="22" w16cid:durableId="114836283">
    <w:abstractNumId w:val="8"/>
  </w:num>
  <w:num w:numId="23" w16cid:durableId="517161612">
    <w:abstractNumId w:val="36"/>
  </w:num>
  <w:num w:numId="24" w16cid:durableId="1038429446">
    <w:abstractNumId w:val="18"/>
  </w:num>
  <w:num w:numId="25" w16cid:durableId="68892132">
    <w:abstractNumId w:val="30"/>
  </w:num>
  <w:num w:numId="26" w16cid:durableId="15691781">
    <w:abstractNumId w:val="5"/>
  </w:num>
  <w:num w:numId="27" w16cid:durableId="1196770480">
    <w:abstractNumId w:val="19"/>
  </w:num>
  <w:num w:numId="28" w16cid:durableId="1426535700">
    <w:abstractNumId w:val="26"/>
  </w:num>
  <w:num w:numId="29" w16cid:durableId="2045325184">
    <w:abstractNumId w:val="33"/>
  </w:num>
  <w:num w:numId="30" w16cid:durableId="1200901740">
    <w:abstractNumId w:val="37"/>
  </w:num>
  <w:num w:numId="31" w16cid:durableId="1176308467">
    <w:abstractNumId w:val="14"/>
  </w:num>
  <w:num w:numId="32" w16cid:durableId="423109768">
    <w:abstractNumId w:val="9"/>
  </w:num>
  <w:num w:numId="33" w16cid:durableId="271980121">
    <w:abstractNumId w:val="12"/>
  </w:num>
  <w:num w:numId="34" w16cid:durableId="1245184368">
    <w:abstractNumId w:val="0"/>
  </w:num>
  <w:num w:numId="35" w16cid:durableId="1373001142">
    <w:abstractNumId w:val="22"/>
  </w:num>
  <w:num w:numId="36" w16cid:durableId="454249806">
    <w:abstractNumId w:val="25"/>
  </w:num>
  <w:num w:numId="37" w16cid:durableId="660307687">
    <w:abstractNumId w:val="31"/>
  </w:num>
  <w:num w:numId="38" w16cid:durableId="11422366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91"/>
    <w:rsid w:val="00001CA4"/>
    <w:rsid w:val="000135B0"/>
    <w:rsid w:val="00021D48"/>
    <w:rsid w:val="00025AB9"/>
    <w:rsid w:val="0004444D"/>
    <w:rsid w:val="00044B71"/>
    <w:rsid w:val="0005513E"/>
    <w:rsid w:val="00060F5A"/>
    <w:rsid w:val="00072D36"/>
    <w:rsid w:val="00084C5E"/>
    <w:rsid w:val="000A6908"/>
    <w:rsid w:val="000B1B79"/>
    <w:rsid w:val="000C503D"/>
    <w:rsid w:val="000F6FF8"/>
    <w:rsid w:val="00116FD7"/>
    <w:rsid w:val="00127FBE"/>
    <w:rsid w:val="00150BD2"/>
    <w:rsid w:val="001A6737"/>
    <w:rsid w:val="001B66C4"/>
    <w:rsid w:val="001D33FC"/>
    <w:rsid w:val="002221B5"/>
    <w:rsid w:val="002535AC"/>
    <w:rsid w:val="00295018"/>
    <w:rsid w:val="002C012A"/>
    <w:rsid w:val="002C7391"/>
    <w:rsid w:val="002C7DF1"/>
    <w:rsid w:val="002F39EF"/>
    <w:rsid w:val="00313600"/>
    <w:rsid w:val="003307FC"/>
    <w:rsid w:val="00332F24"/>
    <w:rsid w:val="003552DD"/>
    <w:rsid w:val="003656AE"/>
    <w:rsid w:val="00373978"/>
    <w:rsid w:val="00384B43"/>
    <w:rsid w:val="00385A03"/>
    <w:rsid w:val="00390446"/>
    <w:rsid w:val="003A631D"/>
    <w:rsid w:val="003C21EC"/>
    <w:rsid w:val="003D16D1"/>
    <w:rsid w:val="003E0077"/>
    <w:rsid w:val="00404461"/>
    <w:rsid w:val="004149EC"/>
    <w:rsid w:val="00415F7A"/>
    <w:rsid w:val="00421482"/>
    <w:rsid w:val="004400EB"/>
    <w:rsid w:val="004421E1"/>
    <w:rsid w:val="00442359"/>
    <w:rsid w:val="0044646E"/>
    <w:rsid w:val="00452CB9"/>
    <w:rsid w:val="004626AE"/>
    <w:rsid w:val="00477B2C"/>
    <w:rsid w:val="00481815"/>
    <w:rsid w:val="0048322D"/>
    <w:rsid w:val="0049635F"/>
    <w:rsid w:val="004A5850"/>
    <w:rsid w:val="004C1E3C"/>
    <w:rsid w:val="004C75C6"/>
    <w:rsid w:val="00501E8D"/>
    <w:rsid w:val="0050464D"/>
    <w:rsid w:val="005254CE"/>
    <w:rsid w:val="00534BDD"/>
    <w:rsid w:val="00557C62"/>
    <w:rsid w:val="0056452E"/>
    <w:rsid w:val="00565145"/>
    <w:rsid w:val="00573396"/>
    <w:rsid w:val="005A49C1"/>
    <w:rsid w:val="005B32EF"/>
    <w:rsid w:val="005E6FCC"/>
    <w:rsid w:val="006043D3"/>
    <w:rsid w:val="006110CE"/>
    <w:rsid w:val="00614132"/>
    <w:rsid w:val="006352A9"/>
    <w:rsid w:val="00637CED"/>
    <w:rsid w:val="0064284A"/>
    <w:rsid w:val="006540C6"/>
    <w:rsid w:val="006704B2"/>
    <w:rsid w:val="006717D6"/>
    <w:rsid w:val="00675ADA"/>
    <w:rsid w:val="00684DC9"/>
    <w:rsid w:val="00712ECB"/>
    <w:rsid w:val="00713FAF"/>
    <w:rsid w:val="007273AE"/>
    <w:rsid w:val="007443A4"/>
    <w:rsid w:val="007508D3"/>
    <w:rsid w:val="0077662F"/>
    <w:rsid w:val="0079474E"/>
    <w:rsid w:val="007D4918"/>
    <w:rsid w:val="00811B81"/>
    <w:rsid w:val="00813B13"/>
    <w:rsid w:val="00852095"/>
    <w:rsid w:val="00855891"/>
    <w:rsid w:val="00857E19"/>
    <w:rsid w:val="008A587C"/>
    <w:rsid w:val="008B622C"/>
    <w:rsid w:val="008C4D3D"/>
    <w:rsid w:val="008F64BE"/>
    <w:rsid w:val="00923BC9"/>
    <w:rsid w:val="00934007"/>
    <w:rsid w:val="00941307"/>
    <w:rsid w:val="0097249C"/>
    <w:rsid w:val="009813B5"/>
    <w:rsid w:val="00982480"/>
    <w:rsid w:val="00994810"/>
    <w:rsid w:val="009A5F58"/>
    <w:rsid w:val="009D35AE"/>
    <w:rsid w:val="009E5F49"/>
    <w:rsid w:val="00A013DA"/>
    <w:rsid w:val="00A15D1C"/>
    <w:rsid w:val="00A304E4"/>
    <w:rsid w:val="00AB50DB"/>
    <w:rsid w:val="00AD16DC"/>
    <w:rsid w:val="00AE1740"/>
    <w:rsid w:val="00AE612D"/>
    <w:rsid w:val="00B06BB6"/>
    <w:rsid w:val="00B2577D"/>
    <w:rsid w:val="00B63E6E"/>
    <w:rsid w:val="00B7358F"/>
    <w:rsid w:val="00BB3341"/>
    <w:rsid w:val="00BF18E7"/>
    <w:rsid w:val="00BF6CFD"/>
    <w:rsid w:val="00C01724"/>
    <w:rsid w:val="00C60E34"/>
    <w:rsid w:val="00C858E0"/>
    <w:rsid w:val="00C901DD"/>
    <w:rsid w:val="00C9756C"/>
    <w:rsid w:val="00C9795D"/>
    <w:rsid w:val="00CC3856"/>
    <w:rsid w:val="00CD1113"/>
    <w:rsid w:val="00CD33F2"/>
    <w:rsid w:val="00CF7C69"/>
    <w:rsid w:val="00D03FF6"/>
    <w:rsid w:val="00D04BE6"/>
    <w:rsid w:val="00D05BFC"/>
    <w:rsid w:val="00D4737C"/>
    <w:rsid w:val="00D54B5A"/>
    <w:rsid w:val="00D64054"/>
    <w:rsid w:val="00D82F62"/>
    <w:rsid w:val="00D87667"/>
    <w:rsid w:val="00DA607D"/>
    <w:rsid w:val="00E152C3"/>
    <w:rsid w:val="00E24C10"/>
    <w:rsid w:val="00E9149A"/>
    <w:rsid w:val="00E91BFD"/>
    <w:rsid w:val="00E94184"/>
    <w:rsid w:val="00E97987"/>
    <w:rsid w:val="00EA372A"/>
    <w:rsid w:val="00EB33BC"/>
    <w:rsid w:val="00EF137C"/>
    <w:rsid w:val="00EF6AC9"/>
    <w:rsid w:val="00F10AA5"/>
    <w:rsid w:val="00F43D98"/>
    <w:rsid w:val="00F443C7"/>
    <w:rsid w:val="00F57057"/>
    <w:rsid w:val="00FA25A6"/>
    <w:rsid w:val="00FA3C42"/>
    <w:rsid w:val="00FC72A6"/>
    <w:rsid w:val="00FE5D14"/>
    <w:rsid w:val="00FE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AF8A"/>
  <w15:chartTrackingRefBased/>
  <w15:docId w15:val="{42BFDE8F-8420-47CD-9D08-26BA1AF93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891"/>
    <w:rPr>
      <w:rFonts w:eastAsiaTheme="majorEastAsia" w:cstheme="majorBidi"/>
      <w:color w:val="272727" w:themeColor="text1" w:themeTint="D8"/>
    </w:rPr>
  </w:style>
  <w:style w:type="paragraph" w:styleId="Title">
    <w:name w:val="Title"/>
    <w:basedOn w:val="Normal"/>
    <w:next w:val="Normal"/>
    <w:link w:val="TitleChar"/>
    <w:uiPriority w:val="10"/>
    <w:qFormat/>
    <w:rsid w:val="00855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891"/>
    <w:pPr>
      <w:spacing w:before="160"/>
      <w:jc w:val="center"/>
    </w:pPr>
    <w:rPr>
      <w:i/>
      <w:iCs/>
      <w:color w:val="404040" w:themeColor="text1" w:themeTint="BF"/>
    </w:rPr>
  </w:style>
  <w:style w:type="character" w:customStyle="1" w:styleId="QuoteChar">
    <w:name w:val="Quote Char"/>
    <w:basedOn w:val="DefaultParagraphFont"/>
    <w:link w:val="Quote"/>
    <w:uiPriority w:val="29"/>
    <w:rsid w:val="00855891"/>
    <w:rPr>
      <w:i/>
      <w:iCs/>
      <w:color w:val="404040" w:themeColor="text1" w:themeTint="BF"/>
    </w:rPr>
  </w:style>
  <w:style w:type="paragraph" w:styleId="ListParagraph">
    <w:name w:val="List Paragraph"/>
    <w:basedOn w:val="Normal"/>
    <w:uiPriority w:val="34"/>
    <w:qFormat/>
    <w:rsid w:val="00855891"/>
    <w:pPr>
      <w:ind w:left="720"/>
      <w:contextualSpacing/>
    </w:pPr>
  </w:style>
  <w:style w:type="character" w:styleId="IntenseEmphasis">
    <w:name w:val="Intense Emphasis"/>
    <w:basedOn w:val="DefaultParagraphFont"/>
    <w:uiPriority w:val="21"/>
    <w:qFormat/>
    <w:rsid w:val="00855891"/>
    <w:rPr>
      <w:i/>
      <w:iCs/>
      <w:color w:val="0F4761" w:themeColor="accent1" w:themeShade="BF"/>
    </w:rPr>
  </w:style>
  <w:style w:type="paragraph" w:styleId="IntenseQuote">
    <w:name w:val="Intense Quote"/>
    <w:basedOn w:val="Normal"/>
    <w:next w:val="Normal"/>
    <w:link w:val="IntenseQuoteChar"/>
    <w:uiPriority w:val="30"/>
    <w:qFormat/>
    <w:rsid w:val="00855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891"/>
    <w:rPr>
      <w:i/>
      <w:iCs/>
      <w:color w:val="0F4761" w:themeColor="accent1" w:themeShade="BF"/>
    </w:rPr>
  </w:style>
  <w:style w:type="character" w:styleId="IntenseReference">
    <w:name w:val="Intense Reference"/>
    <w:basedOn w:val="DefaultParagraphFont"/>
    <w:uiPriority w:val="32"/>
    <w:qFormat/>
    <w:rsid w:val="00855891"/>
    <w:rPr>
      <w:b/>
      <w:bCs/>
      <w:smallCaps/>
      <w:color w:val="0F4761" w:themeColor="accent1" w:themeShade="BF"/>
      <w:spacing w:val="5"/>
    </w:rPr>
  </w:style>
  <w:style w:type="paragraph" w:styleId="NormalWeb">
    <w:name w:val="Normal (Web)"/>
    <w:basedOn w:val="Normal"/>
    <w:uiPriority w:val="99"/>
    <w:unhideWhenUsed/>
    <w:rsid w:val="008558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01DD"/>
    <w:rPr>
      <w:b/>
      <w:bCs/>
    </w:rPr>
  </w:style>
  <w:style w:type="character" w:styleId="Hyperlink">
    <w:name w:val="Hyperlink"/>
    <w:basedOn w:val="DefaultParagraphFont"/>
    <w:uiPriority w:val="99"/>
    <w:unhideWhenUsed/>
    <w:rsid w:val="00C901DD"/>
    <w:rPr>
      <w:color w:val="0000FF"/>
      <w:u w:val="single"/>
    </w:rPr>
  </w:style>
  <w:style w:type="character" w:styleId="UnresolvedMention">
    <w:name w:val="Unresolved Mention"/>
    <w:basedOn w:val="DefaultParagraphFont"/>
    <w:uiPriority w:val="99"/>
    <w:semiHidden/>
    <w:unhideWhenUsed/>
    <w:rsid w:val="00044B71"/>
    <w:rPr>
      <w:color w:val="605E5C"/>
      <w:shd w:val="clear" w:color="auto" w:fill="E1DFDD"/>
    </w:rPr>
  </w:style>
  <w:style w:type="paragraph" w:styleId="NoSpacing">
    <w:name w:val="No Spacing"/>
    <w:uiPriority w:val="1"/>
    <w:qFormat/>
    <w:rsid w:val="009D35AE"/>
    <w:pPr>
      <w:spacing w:after="0" w:line="240" w:lineRule="auto"/>
    </w:pPr>
  </w:style>
  <w:style w:type="paragraph" w:customStyle="1" w:styleId="body-text">
    <w:name w:val="body-text"/>
    <w:basedOn w:val="Normal"/>
    <w:rsid w:val="00477B2C"/>
    <w:pPr>
      <w:spacing w:before="100" w:beforeAutospacing="1" w:after="100" w:afterAutospacing="1" w:line="240" w:lineRule="auto"/>
    </w:pPr>
    <w:rPr>
      <w:rFonts w:ascii="Aptos" w:eastAsia="Aptos" w:hAnsi="Aptos" w:cs="Aptos"/>
      <w:sz w:val="24"/>
      <w:szCs w:val="24"/>
    </w:rPr>
  </w:style>
  <w:style w:type="paragraph" w:customStyle="1" w:styleId="sc-9a00e533-0">
    <w:name w:val="sc-9a00e533-0"/>
    <w:basedOn w:val="Normal"/>
    <w:rsid w:val="002C73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385A03"/>
  </w:style>
  <w:style w:type="paragraph" w:customStyle="1" w:styleId="pdq2pgselectionanchorcontainer">
    <w:name w:val="pdq2pg_selectionanchorcontainer"/>
    <w:basedOn w:val="Normal"/>
    <w:rsid w:val="00D04B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4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30125">
      <w:bodyDiv w:val="1"/>
      <w:marLeft w:val="0"/>
      <w:marRight w:val="0"/>
      <w:marTop w:val="0"/>
      <w:marBottom w:val="0"/>
      <w:divBdr>
        <w:top w:val="none" w:sz="0" w:space="0" w:color="auto"/>
        <w:left w:val="none" w:sz="0" w:space="0" w:color="auto"/>
        <w:bottom w:val="none" w:sz="0" w:space="0" w:color="auto"/>
        <w:right w:val="none" w:sz="0" w:space="0" w:color="auto"/>
      </w:divBdr>
    </w:div>
    <w:div w:id="274796619">
      <w:bodyDiv w:val="1"/>
      <w:marLeft w:val="0"/>
      <w:marRight w:val="0"/>
      <w:marTop w:val="0"/>
      <w:marBottom w:val="0"/>
      <w:divBdr>
        <w:top w:val="none" w:sz="0" w:space="0" w:color="auto"/>
        <w:left w:val="none" w:sz="0" w:space="0" w:color="auto"/>
        <w:bottom w:val="none" w:sz="0" w:space="0" w:color="auto"/>
        <w:right w:val="none" w:sz="0" w:space="0" w:color="auto"/>
      </w:divBdr>
    </w:div>
    <w:div w:id="430975712">
      <w:bodyDiv w:val="1"/>
      <w:marLeft w:val="0"/>
      <w:marRight w:val="0"/>
      <w:marTop w:val="0"/>
      <w:marBottom w:val="0"/>
      <w:divBdr>
        <w:top w:val="none" w:sz="0" w:space="0" w:color="auto"/>
        <w:left w:val="none" w:sz="0" w:space="0" w:color="auto"/>
        <w:bottom w:val="none" w:sz="0" w:space="0" w:color="auto"/>
        <w:right w:val="none" w:sz="0" w:space="0" w:color="auto"/>
      </w:divBdr>
    </w:div>
    <w:div w:id="516163570">
      <w:bodyDiv w:val="1"/>
      <w:marLeft w:val="0"/>
      <w:marRight w:val="0"/>
      <w:marTop w:val="0"/>
      <w:marBottom w:val="0"/>
      <w:divBdr>
        <w:top w:val="none" w:sz="0" w:space="0" w:color="auto"/>
        <w:left w:val="none" w:sz="0" w:space="0" w:color="auto"/>
        <w:bottom w:val="none" w:sz="0" w:space="0" w:color="auto"/>
        <w:right w:val="none" w:sz="0" w:space="0" w:color="auto"/>
      </w:divBdr>
      <w:divsChild>
        <w:div w:id="1855221708">
          <w:marLeft w:val="0"/>
          <w:marRight w:val="0"/>
          <w:marTop w:val="0"/>
          <w:marBottom w:val="180"/>
          <w:divBdr>
            <w:top w:val="none" w:sz="0" w:space="0" w:color="auto"/>
            <w:left w:val="none" w:sz="0" w:space="0" w:color="auto"/>
            <w:bottom w:val="none" w:sz="0" w:space="0" w:color="auto"/>
            <w:right w:val="none" w:sz="0" w:space="0" w:color="auto"/>
          </w:divBdr>
        </w:div>
        <w:div w:id="263925043">
          <w:marLeft w:val="0"/>
          <w:marRight w:val="0"/>
          <w:marTop w:val="0"/>
          <w:marBottom w:val="180"/>
          <w:divBdr>
            <w:top w:val="none" w:sz="0" w:space="0" w:color="auto"/>
            <w:left w:val="none" w:sz="0" w:space="0" w:color="auto"/>
            <w:bottom w:val="none" w:sz="0" w:space="0" w:color="auto"/>
            <w:right w:val="none" w:sz="0" w:space="0" w:color="auto"/>
          </w:divBdr>
        </w:div>
      </w:divsChild>
    </w:div>
    <w:div w:id="531916767">
      <w:bodyDiv w:val="1"/>
      <w:marLeft w:val="0"/>
      <w:marRight w:val="0"/>
      <w:marTop w:val="0"/>
      <w:marBottom w:val="0"/>
      <w:divBdr>
        <w:top w:val="none" w:sz="0" w:space="0" w:color="auto"/>
        <w:left w:val="none" w:sz="0" w:space="0" w:color="auto"/>
        <w:bottom w:val="none" w:sz="0" w:space="0" w:color="auto"/>
        <w:right w:val="none" w:sz="0" w:space="0" w:color="auto"/>
      </w:divBdr>
      <w:divsChild>
        <w:div w:id="1344743964">
          <w:marLeft w:val="0"/>
          <w:marRight w:val="0"/>
          <w:marTop w:val="0"/>
          <w:marBottom w:val="0"/>
          <w:divBdr>
            <w:top w:val="none" w:sz="0" w:space="0" w:color="auto"/>
            <w:left w:val="none" w:sz="0" w:space="0" w:color="auto"/>
            <w:bottom w:val="none" w:sz="0" w:space="0" w:color="auto"/>
            <w:right w:val="none" w:sz="0" w:space="0" w:color="auto"/>
          </w:divBdr>
          <w:divsChild>
            <w:div w:id="1122309733">
              <w:marLeft w:val="0"/>
              <w:marRight w:val="0"/>
              <w:marTop w:val="0"/>
              <w:marBottom w:val="0"/>
              <w:divBdr>
                <w:top w:val="none" w:sz="0" w:space="0" w:color="auto"/>
                <w:left w:val="none" w:sz="0" w:space="0" w:color="auto"/>
                <w:bottom w:val="none" w:sz="0" w:space="0" w:color="auto"/>
                <w:right w:val="none" w:sz="0" w:space="0" w:color="auto"/>
              </w:divBdr>
              <w:divsChild>
                <w:div w:id="863595851">
                  <w:marLeft w:val="0"/>
                  <w:marRight w:val="0"/>
                  <w:marTop w:val="0"/>
                  <w:marBottom w:val="0"/>
                  <w:divBdr>
                    <w:top w:val="none" w:sz="0" w:space="0" w:color="auto"/>
                    <w:left w:val="none" w:sz="0" w:space="0" w:color="auto"/>
                    <w:bottom w:val="none" w:sz="0" w:space="0" w:color="auto"/>
                    <w:right w:val="none" w:sz="0" w:space="0" w:color="auto"/>
                  </w:divBdr>
                </w:div>
                <w:div w:id="28073238">
                  <w:marLeft w:val="0"/>
                  <w:marRight w:val="0"/>
                  <w:marTop w:val="0"/>
                  <w:marBottom w:val="0"/>
                  <w:divBdr>
                    <w:top w:val="none" w:sz="0" w:space="0" w:color="auto"/>
                    <w:left w:val="none" w:sz="0" w:space="0" w:color="auto"/>
                    <w:bottom w:val="none" w:sz="0" w:space="0" w:color="auto"/>
                    <w:right w:val="none" w:sz="0" w:space="0" w:color="auto"/>
                  </w:divBdr>
                </w:div>
              </w:divsChild>
            </w:div>
            <w:div w:id="1228951957">
              <w:marLeft w:val="0"/>
              <w:marRight w:val="0"/>
              <w:marTop w:val="0"/>
              <w:marBottom w:val="0"/>
              <w:divBdr>
                <w:top w:val="none" w:sz="0" w:space="0" w:color="auto"/>
                <w:left w:val="none" w:sz="0" w:space="0" w:color="auto"/>
                <w:bottom w:val="none" w:sz="0" w:space="0" w:color="auto"/>
                <w:right w:val="none" w:sz="0" w:space="0" w:color="auto"/>
              </w:divBdr>
              <w:divsChild>
                <w:div w:id="1007368293">
                  <w:marLeft w:val="0"/>
                  <w:marRight w:val="0"/>
                  <w:marTop w:val="0"/>
                  <w:marBottom w:val="0"/>
                  <w:divBdr>
                    <w:top w:val="none" w:sz="0" w:space="0" w:color="auto"/>
                    <w:left w:val="none" w:sz="0" w:space="0" w:color="auto"/>
                    <w:bottom w:val="none" w:sz="0" w:space="0" w:color="auto"/>
                    <w:right w:val="none" w:sz="0" w:space="0" w:color="auto"/>
                  </w:divBdr>
                </w:div>
                <w:div w:id="210962741">
                  <w:marLeft w:val="0"/>
                  <w:marRight w:val="0"/>
                  <w:marTop w:val="0"/>
                  <w:marBottom w:val="0"/>
                  <w:divBdr>
                    <w:top w:val="none" w:sz="0" w:space="0" w:color="auto"/>
                    <w:left w:val="none" w:sz="0" w:space="0" w:color="auto"/>
                    <w:bottom w:val="none" w:sz="0" w:space="0" w:color="auto"/>
                    <w:right w:val="none" w:sz="0" w:space="0" w:color="auto"/>
                  </w:divBdr>
                </w:div>
              </w:divsChild>
            </w:div>
            <w:div w:id="802312406">
              <w:marLeft w:val="0"/>
              <w:marRight w:val="0"/>
              <w:marTop w:val="0"/>
              <w:marBottom w:val="0"/>
              <w:divBdr>
                <w:top w:val="none" w:sz="0" w:space="0" w:color="auto"/>
                <w:left w:val="none" w:sz="0" w:space="0" w:color="auto"/>
                <w:bottom w:val="none" w:sz="0" w:space="0" w:color="auto"/>
                <w:right w:val="none" w:sz="0" w:space="0" w:color="auto"/>
              </w:divBdr>
              <w:divsChild>
                <w:div w:id="1503203765">
                  <w:marLeft w:val="0"/>
                  <w:marRight w:val="0"/>
                  <w:marTop w:val="0"/>
                  <w:marBottom w:val="0"/>
                  <w:divBdr>
                    <w:top w:val="none" w:sz="0" w:space="0" w:color="auto"/>
                    <w:left w:val="none" w:sz="0" w:space="0" w:color="auto"/>
                    <w:bottom w:val="none" w:sz="0" w:space="0" w:color="auto"/>
                    <w:right w:val="none" w:sz="0" w:space="0" w:color="auto"/>
                  </w:divBdr>
                </w:div>
                <w:div w:id="13572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9531">
          <w:marLeft w:val="0"/>
          <w:marRight w:val="0"/>
          <w:marTop w:val="0"/>
          <w:marBottom w:val="0"/>
          <w:divBdr>
            <w:top w:val="none" w:sz="0" w:space="0" w:color="auto"/>
            <w:left w:val="none" w:sz="0" w:space="0" w:color="auto"/>
            <w:bottom w:val="none" w:sz="0" w:space="0" w:color="auto"/>
            <w:right w:val="none" w:sz="0" w:space="0" w:color="auto"/>
          </w:divBdr>
          <w:divsChild>
            <w:div w:id="1971865020">
              <w:marLeft w:val="0"/>
              <w:marRight w:val="0"/>
              <w:marTop w:val="0"/>
              <w:marBottom w:val="0"/>
              <w:divBdr>
                <w:top w:val="none" w:sz="0" w:space="0" w:color="auto"/>
                <w:left w:val="none" w:sz="0" w:space="0" w:color="auto"/>
                <w:bottom w:val="none" w:sz="0" w:space="0" w:color="auto"/>
                <w:right w:val="none" w:sz="0" w:space="0" w:color="auto"/>
              </w:divBdr>
            </w:div>
          </w:divsChild>
        </w:div>
        <w:div w:id="411663184">
          <w:marLeft w:val="0"/>
          <w:marRight w:val="0"/>
          <w:marTop w:val="0"/>
          <w:marBottom w:val="0"/>
          <w:divBdr>
            <w:top w:val="none" w:sz="0" w:space="0" w:color="auto"/>
            <w:left w:val="none" w:sz="0" w:space="0" w:color="auto"/>
            <w:bottom w:val="none" w:sz="0" w:space="0" w:color="auto"/>
            <w:right w:val="none" w:sz="0" w:space="0" w:color="auto"/>
          </w:divBdr>
          <w:divsChild>
            <w:div w:id="900406676">
              <w:marLeft w:val="0"/>
              <w:marRight w:val="0"/>
              <w:marTop w:val="0"/>
              <w:marBottom w:val="0"/>
              <w:divBdr>
                <w:top w:val="none" w:sz="0" w:space="0" w:color="auto"/>
                <w:left w:val="none" w:sz="0" w:space="0" w:color="auto"/>
                <w:bottom w:val="none" w:sz="0" w:space="0" w:color="auto"/>
                <w:right w:val="none" w:sz="0" w:space="0" w:color="auto"/>
              </w:divBdr>
              <w:divsChild>
                <w:div w:id="1000424650">
                  <w:marLeft w:val="0"/>
                  <w:marRight w:val="0"/>
                  <w:marTop w:val="0"/>
                  <w:marBottom w:val="0"/>
                  <w:divBdr>
                    <w:top w:val="none" w:sz="0" w:space="0" w:color="auto"/>
                    <w:left w:val="none" w:sz="0" w:space="0" w:color="auto"/>
                    <w:bottom w:val="none" w:sz="0" w:space="0" w:color="auto"/>
                    <w:right w:val="none" w:sz="0" w:space="0" w:color="auto"/>
                  </w:divBdr>
                </w:div>
                <w:div w:id="476801636">
                  <w:marLeft w:val="0"/>
                  <w:marRight w:val="0"/>
                  <w:marTop w:val="0"/>
                  <w:marBottom w:val="0"/>
                  <w:divBdr>
                    <w:top w:val="none" w:sz="0" w:space="0" w:color="auto"/>
                    <w:left w:val="none" w:sz="0" w:space="0" w:color="auto"/>
                    <w:bottom w:val="none" w:sz="0" w:space="0" w:color="auto"/>
                    <w:right w:val="none" w:sz="0" w:space="0" w:color="auto"/>
                  </w:divBdr>
                </w:div>
              </w:divsChild>
            </w:div>
            <w:div w:id="645012258">
              <w:marLeft w:val="0"/>
              <w:marRight w:val="0"/>
              <w:marTop w:val="0"/>
              <w:marBottom w:val="0"/>
              <w:divBdr>
                <w:top w:val="none" w:sz="0" w:space="0" w:color="auto"/>
                <w:left w:val="none" w:sz="0" w:space="0" w:color="auto"/>
                <w:bottom w:val="none" w:sz="0" w:space="0" w:color="auto"/>
                <w:right w:val="none" w:sz="0" w:space="0" w:color="auto"/>
              </w:divBdr>
              <w:divsChild>
                <w:div w:id="1019821706">
                  <w:marLeft w:val="0"/>
                  <w:marRight w:val="0"/>
                  <w:marTop w:val="0"/>
                  <w:marBottom w:val="0"/>
                  <w:divBdr>
                    <w:top w:val="none" w:sz="0" w:space="0" w:color="auto"/>
                    <w:left w:val="none" w:sz="0" w:space="0" w:color="auto"/>
                    <w:bottom w:val="none" w:sz="0" w:space="0" w:color="auto"/>
                    <w:right w:val="none" w:sz="0" w:space="0" w:color="auto"/>
                  </w:divBdr>
                </w:div>
                <w:div w:id="1058894413">
                  <w:marLeft w:val="0"/>
                  <w:marRight w:val="0"/>
                  <w:marTop w:val="0"/>
                  <w:marBottom w:val="0"/>
                  <w:divBdr>
                    <w:top w:val="none" w:sz="0" w:space="0" w:color="auto"/>
                    <w:left w:val="none" w:sz="0" w:space="0" w:color="auto"/>
                    <w:bottom w:val="none" w:sz="0" w:space="0" w:color="auto"/>
                    <w:right w:val="none" w:sz="0" w:space="0" w:color="auto"/>
                  </w:divBdr>
                </w:div>
              </w:divsChild>
            </w:div>
            <w:div w:id="1197546492">
              <w:marLeft w:val="0"/>
              <w:marRight w:val="0"/>
              <w:marTop w:val="0"/>
              <w:marBottom w:val="0"/>
              <w:divBdr>
                <w:top w:val="none" w:sz="0" w:space="0" w:color="auto"/>
                <w:left w:val="none" w:sz="0" w:space="0" w:color="auto"/>
                <w:bottom w:val="none" w:sz="0" w:space="0" w:color="auto"/>
                <w:right w:val="none" w:sz="0" w:space="0" w:color="auto"/>
              </w:divBdr>
              <w:divsChild>
                <w:div w:id="1869485471">
                  <w:marLeft w:val="0"/>
                  <w:marRight w:val="0"/>
                  <w:marTop w:val="0"/>
                  <w:marBottom w:val="0"/>
                  <w:divBdr>
                    <w:top w:val="none" w:sz="0" w:space="0" w:color="auto"/>
                    <w:left w:val="none" w:sz="0" w:space="0" w:color="auto"/>
                    <w:bottom w:val="none" w:sz="0" w:space="0" w:color="auto"/>
                    <w:right w:val="none" w:sz="0" w:space="0" w:color="auto"/>
                  </w:divBdr>
                </w:div>
                <w:div w:id="18882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76179">
          <w:marLeft w:val="0"/>
          <w:marRight w:val="0"/>
          <w:marTop w:val="0"/>
          <w:marBottom w:val="0"/>
          <w:divBdr>
            <w:top w:val="none" w:sz="0" w:space="0" w:color="auto"/>
            <w:left w:val="none" w:sz="0" w:space="0" w:color="auto"/>
            <w:bottom w:val="none" w:sz="0" w:space="0" w:color="auto"/>
            <w:right w:val="none" w:sz="0" w:space="0" w:color="auto"/>
          </w:divBdr>
          <w:divsChild>
            <w:div w:id="1172330709">
              <w:marLeft w:val="0"/>
              <w:marRight w:val="0"/>
              <w:marTop w:val="0"/>
              <w:marBottom w:val="0"/>
              <w:divBdr>
                <w:top w:val="none" w:sz="0" w:space="0" w:color="auto"/>
                <w:left w:val="none" w:sz="0" w:space="0" w:color="auto"/>
                <w:bottom w:val="none" w:sz="0" w:space="0" w:color="auto"/>
                <w:right w:val="none" w:sz="0" w:space="0" w:color="auto"/>
              </w:divBdr>
            </w:div>
          </w:divsChild>
        </w:div>
        <w:div w:id="1610623988">
          <w:marLeft w:val="0"/>
          <w:marRight w:val="0"/>
          <w:marTop w:val="0"/>
          <w:marBottom w:val="0"/>
          <w:divBdr>
            <w:top w:val="none" w:sz="0" w:space="0" w:color="auto"/>
            <w:left w:val="none" w:sz="0" w:space="0" w:color="auto"/>
            <w:bottom w:val="none" w:sz="0" w:space="0" w:color="auto"/>
            <w:right w:val="none" w:sz="0" w:space="0" w:color="auto"/>
          </w:divBdr>
          <w:divsChild>
            <w:div w:id="2117214550">
              <w:marLeft w:val="0"/>
              <w:marRight w:val="0"/>
              <w:marTop w:val="0"/>
              <w:marBottom w:val="0"/>
              <w:divBdr>
                <w:top w:val="none" w:sz="0" w:space="0" w:color="auto"/>
                <w:left w:val="none" w:sz="0" w:space="0" w:color="auto"/>
                <w:bottom w:val="none" w:sz="0" w:space="0" w:color="auto"/>
                <w:right w:val="none" w:sz="0" w:space="0" w:color="auto"/>
              </w:divBdr>
              <w:divsChild>
                <w:div w:id="547958012">
                  <w:marLeft w:val="0"/>
                  <w:marRight w:val="0"/>
                  <w:marTop w:val="0"/>
                  <w:marBottom w:val="0"/>
                  <w:divBdr>
                    <w:top w:val="none" w:sz="0" w:space="0" w:color="auto"/>
                    <w:left w:val="none" w:sz="0" w:space="0" w:color="auto"/>
                    <w:bottom w:val="none" w:sz="0" w:space="0" w:color="auto"/>
                    <w:right w:val="none" w:sz="0" w:space="0" w:color="auto"/>
                  </w:divBdr>
                </w:div>
                <w:div w:id="1225523794">
                  <w:marLeft w:val="0"/>
                  <w:marRight w:val="0"/>
                  <w:marTop w:val="0"/>
                  <w:marBottom w:val="0"/>
                  <w:divBdr>
                    <w:top w:val="none" w:sz="0" w:space="0" w:color="auto"/>
                    <w:left w:val="none" w:sz="0" w:space="0" w:color="auto"/>
                    <w:bottom w:val="none" w:sz="0" w:space="0" w:color="auto"/>
                    <w:right w:val="none" w:sz="0" w:space="0" w:color="auto"/>
                  </w:divBdr>
                </w:div>
              </w:divsChild>
            </w:div>
            <w:div w:id="1260217587">
              <w:marLeft w:val="0"/>
              <w:marRight w:val="0"/>
              <w:marTop w:val="0"/>
              <w:marBottom w:val="0"/>
              <w:divBdr>
                <w:top w:val="none" w:sz="0" w:space="0" w:color="auto"/>
                <w:left w:val="none" w:sz="0" w:space="0" w:color="auto"/>
                <w:bottom w:val="none" w:sz="0" w:space="0" w:color="auto"/>
                <w:right w:val="none" w:sz="0" w:space="0" w:color="auto"/>
              </w:divBdr>
              <w:divsChild>
                <w:div w:id="21394918">
                  <w:marLeft w:val="0"/>
                  <w:marRight w:val="0"/>
                  <w:marTop w:val="0"/>
                  <w:marBottom w:val="0"/>
                  <w:divBdr>
                    <w:top w:val="none" w:sz="0" w:space="0" w:color="auto"/>
                    <w:left w:val="none" w:sz="0" w:space="0" w:color="auto"/>
                    <w:bottom w:val="none" w:sz="0" w:space="0" w:color="auto"/>
                    <w:right w:val="none" w:sz="0" w:space="0" w:color="auto"/>
                  </w:divBdr>
                </w:div>
                <w:div w:id="872809921">
                  <w:marLeft w:val="0"/>
                  <w:marRight w:val="0"/>
                  <w:marTop w:val="0"/>
                  <w:marBottom w:val="0"/>
                  <w:divBdr>
                    <w:top w:val="none" w:sz="0" w:space="0" w:color="auto"/>
                    <w:left w:val="none" w:sz="0" w:space="0" w:color="auto"/>
                    <w:bottom w:val="none" w:sz="0" w:space="0" w:color="auto"/>
                    <w:right w:val="none" w:sz="0" w:space="0" w:color="auto"/>
                  </w:divBdr>
                </w:div>
              </w:divsChild>
            </w:div>
            <w:div w:id="243418152">
              <w:marLeft w:val="0"/>
              <w:marRight w:val="0"/>
              <w:marTop w:val="0"/>
              <w:marBottom w:val="0"/>
              <w:divBdr>
                <w:top w:val="none" w:sz="0" w:space="0" w:color="auto"/>
                <w:left w:val="none" w:sz="0" w:space="0" w:color="auto"/>
                <w:bottom w:val="none" w:sz="0" w:space="0" w:color="auto"/>
                <w:right w:val="none" w:sz="0" w:space="0" w:color="auto"/>
              </w:divBdr>
              <w:divsChild>
                <w:div w:id="1673874627">
                  <w:marLeft w:val="0"/>
                  <w:marRight w:val="0"/>
                  <w:marTop w:val="0"/>
                  <w:marBottom w:val="0"/>
                  <w:divBdr>
                    <w:top w:val="none" w:sz="0" w:space="0" w:color="auto"/>
                    <w:left w:val="none" w:sz="0" w:space="0" w:color="auto"/>
                    <w:bottom w:val="none" w:sz="0" w:space="0" w:color="auto"/>
                    <w:right w:val="none" w:sz="0" w:space="0" w:color="auto"/>
                  </w:divBdr>
                </w:div>
                <w:div w:id="17236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52745">
          <w:marLeft w:val="0"/>
          <w:marRight w:val="0"/>
          <w:marTop w:val="0"/>
          <w:marBottom w:val="0"/>
          <w:divBdr>
            <w:top w:val="none" w:sz="0" w:space="0" w:color="auto"/>
            <w:left w:val="none" w:sz="0" w:space="0" w:color="auto"/>
            <w:bottom w:val="none" w:sz="0" w:space="0" w:color="auto"/>
            <w:right w:val="none" w:sz="0" w:space="0" w:color="auto"/>
          </w:divBdr>
          <w:divsChild>
            <w:div w:id="911891901">
              <w:marLeft w:val="0"/>
              <w:marRight w:val="0"/>
              <w:marTop w:val="0"/>
              <w:marBottom w:val="0"/>
              <w:divBdr>
                <w:top w:val="none" w:sz="0" w:space="0" w:color="auto"/>
                <w:left w:val="none" w:sz="0" w:space="0" w:color="auto"/>
                <w:bottom w:val="none" w:sz="0" w:space="0" w:color="auto"/>
                <w:right w:val="none" w:sz="0" w:space="0" w:color="auto"/>
              </w:divBdr>
            </w:div>
          </w:divsChild>
        </w:div>
        <w:div w:id="1808425270">
          <w:marLeft w:val="0"/>
          <w:marRight w:val="0"/>
          <w:marTop w:val="0"/>
          <w:marBottom w:val="0"/>
          <w:divBdr>
            <w:top w:val="none" w:sz="0" w:space="0" w:color="auto"/>
            <w:left w:val="none" w:sz="0" w:space="0" w:color="auto"/>
            <w:bottom w:val="none" w:sz="0" w:space="0" w:color="auto"/>
            <w:right w:val="none" w:sz="0" w:space="0" w:color="auto"/>
          </w:divBdr>
          <w:divsChild>
            <w:div w:id="1039819666">
              <w:marLeft w:val="0"/>
              <w:marRight w:val="0"/>
              <w:marTop w:val="0"/>
              <w:marBottom w:val="0"/>
              <w:divBdr>
                <w:top w:val="none" w:sz="0" w:space="0" w:color="auto"/>
                <w:left w:val="none" w:sz="0" w:space="0" w:color="auto"/>
                <w:bottom w:val="none" w:sz="0" w:space="0" w:color="auto"/>
                <w:right w:val="none" w:sz="0" w:space="0" w:color="auto"/>
              </w:divBdr>
              <w:divsChild>
                <w:div w:id="842354734">
                  <w:marLeft w:val="0"/>
                  <w:marRight w:val="0"/>
                  <w:marTop w:val="0"/>
                  <w:marBottom w:val="0"/>
                  <w:divBdr>
                    <w:top w:val="none" w:sz="0" w:space="0" w:color="auto"/>
                    <w:left w:val="none" w:sz="0" w:space="0" w:color="auto"/>
                    <w:bottom w:val="none" w:sz="0" w:space="0" w:color="auto"/>
                    <w:right w:val="none" w:sz="0" w:space="0" w:color="auto"/>
                  </w:divBdr>
                </w:div>
                <w:div w:id="497617515">
                  <w:marLeft w:val="0"/>
                  <w:marRight w:val="0"/>
                  <w:marTop w:val="0"/>
                  <w:marBottom w:val="0"/>
                  <w:divBdr>
                    <w:top w:val="none" w:sz="0" w:space="0" w:color="auto"/>
                    <w:left w:val="none" w:sz="0" w:space="0" w:color="auto"/>
                    <w:bottom w:val="none" w:sz="0" w:space="0" w:color="auto"/>
                    <w:right w:val="none" w:sz="0" w:space="0" w:color="auto"/>
                  </w:divBdr>
                </w:div>
              </w:divsChild>
            </w:div>
            <w:div w:id="183328387">
              <w:marLeft w:val="0"/>
              <w:marRight w:val="0"/>
              <w:marTop w:val="0"/>
              <w:marBottom w:val="0"/>
              <w:divBdr>
                <w:top w:val="none" w:sz="0" w:space="0" w:color="auto"/>
                <w:left w:val="none" w:sz="0" w:space="0" w:color="auto"/>
                <w:bottom w:val="none" w:sz="0" w:space="0" w:color="auto"/>
                <w:right w:val="none" w:sz="0" w:space="0" w:color="auto"/>
              </w:divBdr>
              <w:divsChild>
                <w:div w:id="2143964204">
                  <w:marLeft w:val="0"/>
                  <w:marRight w:val="0"/>
                  <w:marTop w:val="0"/>
                  <w:marBottom w:val="0"/>
                  <w:divBdr>
                    <w:top w:val="none" w:sz="0" w:space="0" w:color="auto"/>
                    <w:left w:val="none" w:sz="0" w:space="0" w:color="auto"/>
                    <w:bottom w:val="none" w:sz="0" w:space="0" w:color="auto"/>
                    <w:right w:val="none" w:sz="0" w:space="0" w:color="auto"/>
                  </w:divBdr>
                </w:div>
                <w:div w:id="1167982819">
                  <w:marLeft w:val="0"/>
                  <w:marRight w:val="0"/>
                  <w:marTop w:val="0"/>
                  <w:marBottom w:val="0"/>
                  <w:divBdr>
                    <w:top w:val="none" w:sz="0" w:space="0" w:color="auto"/>
                    <w:left w:val="none" w:sz="0" w:space="0" w:color="auto"/>
                    <w:bottom w:val="none" w:sz="0" w:space="0" w:color="auto"/>
                    <w:right w:val="none" w:sz="0" w:space="0" w:color="auto"/>
                  </w:divBdr>
                </w:div>
              </w:divsChild>
            </w:div>
            <w:div w:id="1165979438">
              <w:marLeft w:val="0"/>
              <w:marRight w:val="0"/>
              <w:marTop w:val="0"/>
              <w:marBottom w:val="0"/>
              <w:divBdr>
                <w:top w:val="none" w:sz="0" w:space="0" w:color="auto"/>
                <w:left w:val="none" w:sz="0" w:space="0" w:color="auto"/>
                <w:bottom w:val="none" w:sz="0" w:space="0" w:color="auto"/>
                <w:right w:val="none" w:sz="0" w:space="0" w:color="auto"/>
              </w:divBdr>
              <w:divsChild>
                <w:div w:id="1663310772">
                  <w:marLeft w:val="0"/>
                  <w:marRight w:val="0"/>
                  <w:marTop w:val="0"/>
                  <w:marBottom w:val="0"/>
                  <w:divBdr>
                    <w:top w:val="none" w:sz="0" w:space="0" w:color="auto"/>
                    <w:left w:val="none" w:sz="0" w:space="0" w:color="auto"/>
                    <w:bottom w:val="none" w:sz="0" w:space="0" w:color="auto"/>
                    <w:right w:val="none" w:sz="0" w:space="0" w:color="auto"/>
                  </w:divBdr>
                </w:div>
                <w:div w:id="173434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383">
          <w:marLeft w:val="0"/>
          <w:marRight w:val="0"/>
          <w:marTop w:val="0"/>
          <w:marBottom w:val="0"/>
          <w:divBdr>
            <w:top w:val="none" w:sz="0" w:space="0" w:color="auto"/>
            <w:left w:val="none" w:sz="0" w:space="0" w:color="auto"/>
            <w:bottom w:val="none" w:sz="0" w:space="0" w:color="auto"/>
            <w:right w:val="none" w:sz="0" w:space="0" w:color="auto"/>
          </w:divBdr>
          <w:divsChild>
            <w:div w:id="1964461860">
              <w:marLeft w:val="0"/>
              <w:marRight w:val="0"/>
              <w:marTop w:val="0"/>
              <w:marBottom w:val="0"/>
              <w:divBdr>
                <w:top w:val="none" w:sz="0" w:space="0" w:color="auto"/>
                <w:left w:val="none" w:sz="0" w:space="0" w:color="auto"/>
                <w:bottom w:val="none" w:sz="0" w:space="0" w:color="auto"/>
                <w:right w:val="none" w:sz="0" w:space="0" w:color="auto"/>
              </w:divBdr>
            </w:div>
          </w:divsChild>
        </w:div>
        <w:div w:id="1663728459">
          <w:marLeft w:val="0"/>
          <w:marRight w:val="0"/>
          <w:marTop w:val="0"/>
          <w:marBottom w:val="0"/>
          <w:divBdr>
            <w:top w:val="none" w:sz="0" w:space="0" w:color="auto"/>
            <w:left w:val="none" w:sz="0" w:space="0" w:color="auto"/>
            <w:bottom w:val="none" w:sz="0" w:space="0" w:color="auto"/>
            <w:right w:val="none" w:sz="0" w:space="0" w:color="auto"/>
          </w:divBdr>
          <w:divsChild>
            <w:div w:id="2004968227">
              <w:marLeft w:val="0"/>
              <w:marRight w:val="0"/>
              <w:marTop w:val="0"/>
              <w:marBottom w:val="0"/>
              <w:divBdr>
                <w:top w:val="none" w:sz="0" w:space="0" w:color="auto"/>
                <w:left w:val="none" w:sz="0" w:space="0" w:color="auto"/>
                <w:bottom w:val="none" w:sz="0" w:space="0" w:color="auto"/>
                <w:right w:val="none" w:sz="0" w:space="0" w:color="auto"/>
              </w:divBdr>
              <w:divsChild>
                <w:div w:id="248121061">
                  <w:marLeft w:val="0"/>
                  <w:marRight w:val="0"/>
                  <w:marTop w:val="0"/>
                  <w:marBottom w:val="0"/>
                  <w:divBdr>
                    <w:top w:val="none" w:sz="0" w:space="0" w:color="auto"/>
                    <w:left w:val="none" w:sz="0" w:space="0" w:color="auto"/>
                    <w:bottom w:val="none" w:sz="0" w:space="0" w:color="auto"/>
                    <w:right w:val="none" w:sz="0" w:space="0" w:color="auto"/>
                  </w:divBdr>
                </w:div>
                <w:div w:id="52510274">
                  <w:marLeft w:val="0"/>
                  <w:marRight w:val="0"/>
                  <w:marTop w:val="0"/>
                  <w:marBottom w:val="0"/>
                  <w:divBdr>
                    <w:top w:val="none" w:sz="0" w:space="0" w:color="auto"/>
                    <w:left w:val="none" w:sz="0" w:space="0" w:color="auto"/>
                    <w:bottom w:val="none" w:sz="0" w:space="0" w:color="auto"/>
                    <w:right w:val="none" w:sz="0" w:space="0" w:color="auto"/>
                  </w:divBdr>
                </w:div>
              </w:divsChild>
            </w:div>
            <w:div w:id="1358121096">
              <w:marLeft w:val="0"/>
              <w:marRight w:val="0"/>
              <w:marTop w:val="0"/>
              <w:marBottom w:val="0"/>
              <w:divBdr>
                <w:top w:val="none" w:sz="0" w:space="0" w:color="auto"/>
                <w:left w:val="none" w:sz="0" w:space="0" w:color="auto"/>
                <w:bottom w:val="none" w:sz="0" w:space="0" w:color="auto"/>
                <w:right w:val="none" w:sz="0" w:space="0" w:color="auto"/>
              </w:divBdr>
              <w:divsChild>
                <w:div w:id="1238517097">
                  <w:marLeft w:val="0"/>
                  <w:marRight w:val="0"/>
                  <w:marTop w:val="0"/>
                  <w:marBottom w:val="0"/>
                  <w:divBdr>
                    <w:top w:val="none" w:sz="0" w:space="0" w:color="auto"/>
                    <w:left w:val="none" w:sz="0" w:space="0" w:color="auto"/>
                    <w:bottom w:val="none" w:sz="0" w:space="0" w:color="auto"/>
                    <w:right w:val="none" w:sz="0" w:space="0" w:color="auto"/>
                  </w:divBdr>
                </w:div>
                <w:div w:id="2008551287">
                  <w:marLeft w:val="0"/>
                  <w:marRight w:val="0"/>
                  <w:marTop w:val="0"/>
                  <w:marBottom w:val="0"/>
                  <w:divBdr>
                    <w:top w:val="none" w:sz="0" w:space="0" w:color="auto"/>
                    <w:left w:val="none" w:sz="0" w:space="0" w:color="auto"/>
                    <w:bottom w:val="none" w:sz="0" w:space="0" w:color="auto"/>
                    <w:right w:val="none" w:sz="0" w:space="0" w:color="auto"/>
                  </w:divBdr>
                </w:div>
              </w:divsChild>
            </w:div>
            <w:div w:id="423651855">
              <w:marLeft w:val="0"/>
              <w:marRight w:val="0"/>
              <w:marTop w:val="0"/>
              <w:marBottom w:val="0"/>
              <w:divBdr>
                <w:top w:val="none" w:sz="0" w:space="0" w:color="auto"/>
                <w:left w:val="none" w:sz="0" w:space="0" w:color="auto"/>
                <w:bottom w:val="none" w:sz="0" w:space="0" w:color="auto"/>
                <w:right w:val="none" w:sz="0" w:space="0" w:color="auto"/>
              </w:divBdr>
              <w:divsChild>
                <w:div w:id="550652064">
                  <w:marLeft w:val="0"/>
                  <w:marRight w:val="0"/>
                  <w:marTop w:val="0"/>
                  <w:marBottom w:val="0"/>
                  <w:divBdr>
                    <w:top w:val="none" w:sz="0" w:space="0" w:color="auto"/>
                    <w:left w:val="none" w:sz="0" w:space="0" w:color="auto"/>
                    <w:bottom w:val="none" w:sz="0" w:space="0" w:color="auto"/>
                    <w:right w:val="none" w:sz="0" w:space="0" w:color="auto"/>
                  </w:divBdr>
                </w:div>
                <w:div w:id="9020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00317">
          <w:marLeft w:val="0"/>
          <w:marRight w:val="0"/>
          <w:marTop w:val="0"/>
          <w:marBottom w:val="0"/>
          <w:divBdr>
            <w:top w:val="none" w:sz="0" w:space="0" w:color="auto"/>
            <w:left w:val="none" w:sz="0" w:space="0" w:color="auto"/>
            <w:bottom w:val="none" w:sz="0" w:space="0" w:color="auto"/>
            <w:right w:val="none" w:sz="0" w:space="0" w:color="auto"/>
          </w:divBdr>
          <w:divsChild>
            <w:div w:id="261303666">
              <w:marLeft w:val="0"/>
              <w:marRight w:val="0"/>
              <w:marTop w:val="0"/>
              <w:marBottom w:val="0"/>
              <w:divBdr>
                <w:top w:val="none" w:sz="0" w:space="0" w:color="auto"/>
                <w:left w:val="none" w:sz="0" w:space="0" w:color="auto"/>
                <w:bottom w:val="none" w:sz="0" w:space="0" w:color="auto"/>
                <w:right w:val="none" w:sz="0" w:space="0" w:color="auto"/>
              </w:divBdr>
            </w:div>
          </w:divsChild>
        </w:div>
        <w:div w:id="643320329">
          <w:marLeft w:val="0"/>
          <w:marRight w:val="0"/>
          <w:marTop w:val="0"/>
          <w:marBottom w:val="0"/>
          <w:divBdr>
            <w:top w:val="none" w:sz="0" w:space="0" w:color="auto"/>
            <w:left w:val="none" w:sz="0" w:space="0" w:color="auto"/>
            <w:bottom w:val="none" w:sz="0" w:space="0" w:color="auto"/>
            <w:right w:val="none" w:sz="0" w:space="0" w:color="auto"/>
          </w:divBdr>
          <w:divsChild>
            <w:div w:id="1467628836">
              <w:marLeft w:val="0"/>
              <w:marRight w:val="0"/>
              <w:marTop w:val="0"/>
              <w:marBottom w:val="0"/>
              <w:divBdr>
                <w:top w:val="none" w:sz="0" w:space="0" w:color="auto"/>
                <w:left w:val="none" w:sz="0" w:space="0" w:color="auto"/>
                <w:bottom w:val="none" w:sz="0" w:space="0" w:color="auto"/>
                <w:right w:val="none" w:sz="0" w:space="0" w:color="auto"/>
              </w:divBdr>
              <w:divsChild>
                <w:div w:id="1507862199">
                  <w:marLeft w:val="0"/>
                  <w:marRight w:val="0"/>
                  <w:marTop w:val="0"/>
                  <w:marBottom w:val="0"/>
                  <w:divBdr>
                    <w:top w:val="none" w:sz="0" w:space="0" w:color="auto"/>
                    <w:left w:val="none" w:sz="0" w:space="0" w:color="auto"/>
                    <w:bottom w:val="none" w:sz="0" w:space="0" w:color="auto"/>
                    <w:right w:val="none" w:sz="0" w:space="0" w:color="auto"/>
                  </w:divBdr>
                </w:div>
                <w:div w:id="1441486019">
                  <w:marLeft w:val="0"/>
                  <w:marRight w:val="0"/>
                  <w:marTop w:val="0"/>
                  <w:marBottom w:val="0"/>
                  <w:divBdr>
                    <w:top w:val="none" w:sz="0" w:space="0" w:color="auto"/>
                    <w:left w:val="none" w:sz="0" w:space="0" w:color="auto"/>
                    <w:bottom w:val="none" w:sz="0" w:space="0" w:color="auto"/>
                    <w:right w:val="none" w:sz="0" w:space="0" w:color="auto"/>
                  </w:divBdr>
                </w:div>
              </w:divsChild>
            </w:div>
            <w:div w:id="1905986110">
              <w:marLeft w:val="0"/>
              <w:marRight w:val="0"/>
              <w:marTop w:val="0"/>
              <w:marBottom w:val="0"/>
              <w:divBdr>
                <w:top w:val="none" w:sz="0" w:space="0" w:color="auto"/>
                <w:left w:val="none" w:sz="0" w:space="0" w:color="auto"/>
                <w:bottom w:val="none" w:sz="0" w:space="0" w:color="auto"/>
                <w:right w:val="none" w:sz="0" w:space="0" w:color="auto"/>
              </w:divBdr>
              <w:divsChild>
                <w:div w:id="847216374">
                  <w:marLeft w:val="0"/>
                  <w:marRight w:val="0"/>
                  <w:marTop w:val="0"/>
                  <w:marBottom w:val="0"/>
                  <w:divBdr>
                    <w:top w:val="none" w:sz="0" w:space="0" w:color="auto"/>
                    <w:left w:val="none" w:sz="0" w:space="0" w:color="auto"/>
                    <w:bottom w:val="none" w:sz="0" w:space="0" w:color="auto"/>
                    <w:right w:val="none" w:sz="0" w:space="0" w:color="auto"/>
                  </w:divBdr>
                </w:div>
                <w:div w:id="1489059647">
                  <w:marLeft w:val="0"/>
                  <w:marRight w:val="0"/>
                  <w:marTop w:val="0"/>
                  <w:marBottom w:val="0"/>
                  <w:divBdr>
                    <w:top w:val="none" w:sz="0" w:space="0" w:color="auto"/>
                    <w:left w:val="none" w:sz="0" w:space="0" w:color="auto"/>
                    <w:bottom w:val="none" w:sz="0" w:space="0" w:color="auto"/>
                    <w:right w:val="none" w:sz="0" w:space="0" w:color="auto"/>
                  </w:divBdr>
                </w:div>
              </w:divsChild>
            </w:div>
            <w:div w:id="1433284719">
              <w:marLeft w:val="0"/>
              <w:marRight w:val="0"/>
              <w:marTop w:val="0"/>
              <w:marBottom w:val="0"/>
              <w:divBdr>
                <w:top w:val="none" w:sz="0" w:space="0" w:color="auto"/>
                <w:left w:val="none" w:sz="0" w:space="0" w:color="auto"/>
                <w:bottom w:val="none" w:sz="0" w:space="0" w:color="auto"/>
                <w:right w:val="none" w:sz="0" w:space="0" w:color="auto"/>
              </w:divBdr>
              <w:divsChild>
                <w:div w:id="1688093623">
                  <w:marLeft w:val="0"/>
                  <w:marRight w:val="0"/>
                  <w:marTop w:val="0"/>
                  <w:marBottom w:val="0"/>
                  <w:divBdr>
                    <w:top w:val="none" w:sz="0" w:space="0" w:color="auto"/>
                    <w:left w:val="none" w:sz="0" w:space="0" w:color="auto"/>
                    <w:bottom w:val="none" w:sz="0" w:space="0" w:color="auto"/>
                    <w:right w:val="none" w:sz="0" w:space="0" w:color="auto"/>
                  </w:divBdr>
                </w:div>
                <w:div w:id="19259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2780">
          <w:marLeft w:val="0"/>
          <w:marRight w:val="0"/>
          <w:marTop w:val="0"/>
          <w:marBottom w:val="0"/>
          <w:divBdr>
            <w:top w:val="none" w:sz="0" w:space="0" w:color="auto"/>
            <w:left w:val="none" w:sz="0" w:space="0" w:color="auto"/>
            <w:bottom w:val="none" w:sz="0" w:space="0" w:color="auto"/>
            <w:right w:val="none" w:sz="0" w:space="0" w:color="auto"/>
          </w:divBdr>
        </w:div>
      </w:divsChild>
    </w:div>
    <w:div w:id="634602408">
      <w:bodyDiv w:val="1"/>
      <w:marLeft w:val="0"/>
      <w:marRight w:val="0"/>
      <w:marTop w:val="0"/>
      <w:marBottom w:val="0"/>
      <w:divBdr>
        <w:top w:val="none" w:sz="0" w:space="0" w:color="auto"/>
        <w:left w:val="none" w:sz="0" w:space="0" w:color="auto"/>
        <w:bottom w:val="none" w:sz="0" w:space="0" w:color="auto"/>
        <w:right w:val="none" w:sz="0" w:space="0" w:color="auto"/>
      </w:divBdr>
    </w:div>
    <w:div w:id="788865267">
      <w:bodyDiv w:val="1"/>
      <w:marLeft w:val="0"/>
      <w:marRight w:val="0"/>
      <w:marTop w:val="0"/>
      <w:marBottom w:val="0"/>
      <w:divBdr>
        <w:top w:val="none" w:sz="0" w:space="0" w:color="auto"/>
        <w:left w:val="none" w:sz="0" w:space="0" w:color="auto"/>
        <w:bottom w:val="none" w:sz="0" w:space="0" w:color="auto"/>
        <w:right w:val="none" w:sz="0" w:space="0" w:color="auto"/>
      </w:divBdr>
      <w:divsChild>
        <w:div w:id="1246306820">
          <w:marLeft w:val="0"/>
          <w:marRight w:val="0"/>
          <w:marTop w:val="0"/>
          <w:marBottom w:val="0"/>
          <w:divBdr>
            <w:top w:val="none" w:sz="0" w:space="0" w:color="auto"/>
            <w:left w:val="none" w:sz="0" w:space="0" w:color="auto"/>
            <w:bottom w:val="none" w:sz="0" w:space="0" w:color="auto"/>
            <w:right w:val="none" w:sz="0" w:space="0" w:color="auto"/>
          </w:divBdr>
          <w:divsChild>
            <w:div w:id="870647909">
              <w:marLeft w:val="0"/>
              <w:marRight w:val="0"/>
              <w:marTop w:val="0"/>
              <w:marBottom w:val="0"/>
              <w:divBdr>
                <w:top w:val="none" w:sz="0" w:space="0" w:color="auto"/>
                <w:left w:val="none" w:sz="0" w:space="0" w:color="auto"/>
                <w:bottom w:val="none" w:sz="0" w:space="0" w:color="auto"/>
                <w:right w:val="none" w:sz="0" w:space="0" w:color="auto"/>
              </w:divBdr>
            </w:div>
            <w:div w:id="85537407">
              <w:marLeft w:val="0"/>
              <w:marRight w:val="0"/>
              <w:marTop w:val="0"/>
              <w:marBottom w:val="0"/>
              <w:divBdr>
                <w:top w:val="none" w:sz="0" w:space="0" w:color="auto"/>
                <w:left w:val="none" w:sz="0" w:space="0" w:color="auto"/>
                <w:bottom w:val="none" w:sz="0" w:space="0" w:color="auto"/>
                <w:right w:val="none" w:sz="0" w:space="0" w:color="auto"/>
              </w:divBdr>
            </w:div>
          </w:divsChild>
        </w:div>
        <w:div w:id="117460064">
          <w:marLeft w:val="0"/>
          <w:marRight w:val="0"/>
          <w:marTop w:val="0"/>
          <w:marBottom w:val="0"/>
          <w:divBdr>
            <w:top w:val="none" w:sz="0" w:space="0" w:color="auto"/>
            <w:left w:val="none" w:sz="0" w:space="0" w:color="auto"/>
            <w:bottom w:val="none" w:sz="0" w:space="0" w:color="auto"/>
            <w:right w:val="none" w:sz="0" w:space="0" w:color="auto"/>
          </w:divBdr>
          <w:divsChild>
            <w:div w:id="190457530">
              <w:marLeft w:val="0"/>
              <w:marRight w:val="0"/>
              <w:marTop w:val="0"/>
              <w:marBottom w:val="0"/>
              <w:divBdr>
                <w:top w:val="none" w:sz="0" w:space="0" w:color="auto"/>
                <w:left w:val="none" w:sz="0" w:space="0" w:color="auto"/>
                <w:bottom w:val="none" w:sz="0" w:space="0" w:color="auto"/>
                <w:right w:val="none" w:sz="0" w:space="0" w:color="auto"/>
              </w:divBdr>
            </w:div>
            <w:div w:id="1071729716">
              <w:marLeft w:val="0"/>
              <w:marRight w:val="0"/>
              <w:marTop w:val="0"/>
              <w:marBottom w:val="0"/>
              <w:divBdr>
                <w:top w:val="none" w:sz="0" w:space="0" w:color="auto"/>
                <w:left w:val="none" w:sz="0" w:space="0" w:color="auto"/>
                <w:bottom w:val="none" w:sz="0" w:space="0" w:color="auto"/>
                <w:right w:val="none" w:sz="0" w:space="0" w:color="auto"/>
              </w:divBdr>
            </w:div>
          </w:divsChild>
        </w:div>
        <w:div w:id="615257854">
          <w:marLeft w:val="0"/>
          <w:marRight w:val="0"/>
          <w:marTop w:val="0"/>
          <w:marBottom w:val="0"/>
          <w:divBdr>
            <w:top w:val="none" w:sz="0" w:space="0" w:color="auto"/>
            <w:left w:val="none" w:sz="0" w:space="0" w:color="auto"/>
            <w:bottom w:val="none" w:sz="0" w:space="0" w:color="auto"/>
            <w:right w:val="none" w:sz="0" w:space="0" w:color="auto"/>
          </w:divBdr>
          <w:divsChild>
            <w:div w:id="579559667">
              <w:marLeft w:val="0"/>
              <w:marRight w:val="0"/>
              <w:marTop w:val="0"/>
              <w:marBottom w:val="0"/>
              <w:divBdr>
                <w:top w:val="none" w:sz="0" w:space="0" w:color="auto"/>
                <w:left w:val="none" w:sz="0" w:space="0" w:color="auto"/>
                <w:bottom w:val="none" w:sz="0" w:space="0" w:color="auto"/>
                <w:right w:val="none" w:sz="0" w:space="0" w:color="auto"/>
              </w:divBdr>
            </w:div>
            <w:div w:id="187002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8054">
      <w:bodyDiv w:val="1"/>
      <w:marLeft w:val="0"/>
      <w:marRight w:val="0"/>
      <w:marTop w:val="0"/>
      <w:marBottom w:val="0"/>
      <w:divBdr>
        <w:top w:val="none" w:sz="0" w:space="0" w:color="auto"/>
        <w:left w:val="none" w:sz="0" w:space="0" w:color="auto"/>
        <w:bottom w:val="none" w:sz="0" w:space="0" w:color="auto"/>
        <w:right w:val="none" w:sz="0" w:space="0" w:color="auto"/>
      </w:divBdr>
    </w:div>
    <w:div w:id="1028870983">
      <w:bodyDiv w:val="1"/>
      <w:marLeft w:val="0"/>
      <w:marRight w:val="0"/>
      <w:marTop w:val="0"/>
      <w:marBottom w:val="0"/>
      <w:divBdr>
        <w:top w:val="none" w:sz="0" w:space="0" w:color="auto"/>
        <w:left w:val="none" w:sz="0" w:space="0" w:color="auto"/>
        <w:bottom w:val="none" w:sz="0" w:space="0" w:color="auto"/>
        <w:right w:val="none" w:sz="0" w:space="0" w:color="auto"/>
      </w:divBdr>
    </w:div>
    <w:div w:id="1080565424">
      <w:bodyDiv w:val="1"/>
      <w:marLeft w:val="0"/>
      <w:marRight w:val="0"/>
      <w:marTop w:val="0"/>
      <w:marBottom w:val="0"/>
      <w:divBdr>
        <w:top w:val="none" w:sz="0" w:space="0" w:color="auto"/>
        <w:left w:val="none" w:sz="0" w:space="0" w:color="auto"/>
        <w:bottom w:val="none" w:sz="0" w:space="0" w:color="auto"/>
        <w:right w:val="none" w:sz="0" w:space="0" w:color="auto"/>
      </w:divBdr>
      <w:divsChild>
        <w:div w:id="546143539">
          <w:marLeft w:val="0"/>
          <w:marRight w:val="0"/>
          <w:marTop w:val="0"/>
          <w:marBottom w:val="180"/>
          <w:divBdr>
            <w:top w:val="none" w:sz="0" w:space="0" w:color="auto"/>
            <w:left w:val="none" w:sz="0" w:space="0" w:color="auto"/>
            <w:bottom w:val="none" w:sz="0" w:space="0" w:color="auto"/>
            <w:right w:val="none" w:sz="0" w:space="0" w:color="auto"/>
          </w:divBdr>
        </w:div>
        <w:div w:id="881792173">
          <w:marLeft w:val="0"/>
          <w:marRight w:val="0"/>
          <w:marTop w:val="0"/>
          <w:marBottom w:val="180"/>
          <w:divBdr>
            <w:top w:val="none" w:sz="0" w:space="0" w:color="auto"/>
            <w:left w:val="none" w:sz="0" w:space="0" w:color="auto"/>
            <w:bottom w:val="none" w:sz="0" w:space="0" w:color="auto"/>
            <w:right w:val="none" w:sz="0" w:space="0" w:color="auto"/>
          </w:divBdr>
        </w:div>
      </w:divsChild>
    </w:div>
    <w:div w:id="1210143700">
      <w:bodyDiv w:val="1"/>
      <w:marLeft w:val="0"/>
      <w:marRight w:val="0"/>
      <w:marTop w:val="0"/>
      <w:marBottom w:val="0"/>
      <w:divBdr>
        <w:top w:val="none" w:sz="0" w:space="0" w:color="auto"/>
        <w:left w:val="none" w:sz="0" w:space="0" w:color="auto"/>
        <w:bottom w:val="none" w:sz="0" w:space="0" w:color="auto"/>
        <w:right w:val="none" w:sz="0" w:space="0" w:color="auto"/>
      </w:divBdr>
    </w:div>
    <w:div w:id="1346438250">
      <w:bodyDiv w:val="1"/>
      <w:marLeft w:val="0"/>
      <w:marRight w:val="0"/>
      <w:marTop w:val="0"/>
      <w:marBottom w:val="0"/>
      <w:divBdr>
        <w:top w:val="none" w:sz="0" w:space="0" w:color="auto"/>
        <w:left w:val="none" w:sz="0" w:space="0" w:color="auto"/>
        <w:bottom w:val="none" w:sz="0" w:space="0" w:color="auto"/>
        <w:right w:val="none" w:sz="0" w:space="0" w:color="auto"/>
      </w:divBdr>
      <w:divsChild>
        <w:div w:id="2066298645">
          <w:marLeft w:val="0"/>
          <w:marRight w:val="0"/>
          <w:marTop w:val="0"/>
          <w:marBottom w:val="0"/>
          <w:divBdr>
            <w:top w:val="none" w:sz="0" w:space="0" w:color="auto"/>
            <w:left w:val="none" w:sz="0" w:space="0" w:color="auto"/>
            <w:bottom w:val="none" w:sz="0" w:space="0" w:color="auto"/>
            <w:right w:val="none" w:sz="0" w:space="0" w:color="auto"/>
          </w:divBdr>
          <w:divsChild>
            <w:div w:id="1844860266">
              <w:marLeft w:val="0"/>
              <w:marRight w:val="0"/>
              <w:marTop w:val="0"/>
              <w:marBottom w:val="0"/>
              <w:divBdr>
                <w:top w:val="none" w:sz="0" w:space="0" w:color="auto"/>
                <w:left w:val="none" w:sz="0" w:space="0" w:color="auto"/>
                <w:bottom w:val="none" w:sz="0" w:space="0" w:color="auto"/>
                <w:right w:val="none" w:sz="0" w:space="0" w:color="auto"/>
              </w:divBdr>
            </w:div>
            <w:div w:id="1450976702">
              <w:marLeft w:val="0"/>
              <w:marRight w:val="0"/>
              <w:marTop w:val="0"/>
              <w:marBottom w:val="0"/>
              <w:divBdr>
                <w:top w:val="none" w:sz="0" w:space="0" w:color="auto"/>
                <w:left w:val="none" w:sz="0" w:space="0" w:color="auto"/>
                <w:bottom w:val="none" w:sz="0" w:space="0" w:color="auto"/>
                <w:right w:val="none" w:sz="0" w:space="0" w:color="auto"/>
              </w:divBdr>
            </w:div>
          </w:divsChild>
        </w:div>
        <w:div w:id="467478728">
          <w:marLeft w:val="0"/>
          <w:marRight w:val="0"/>
          <w:marTop w:val="0"/>
          <w:marBottom w:val="0"/>
          <w:divBdr>
            <w:top w:val="none" w:sz="0" w:space="0" w:color="auto"/>
            <w:left w:val="none" w:sz="0" w:space="0" w:color="auto"/>
            <w:bottom w:val="none" w:sz="0" w:space="0" w:color="auto"/>
            <w:right w:val="none" w:sz="0" w:space="0" w:color="auto"/>
          </w:divBdr>
          <w:divsChild>
            <w:div w:id="804004178">
              <w:marLeft w:val="0"/>
              <w:marRight w:val="0"/>
              <w:marTop w:val="0"/>
              <w:marBottom w:val="0"/>
              <w:divBdr>
                <w:top w:val="none" w:sz="0" w:space="0" w:color="auto"/>
                <w:left w:val="none" w:sz="0" w:space="0" w:color="auto"/>
                <w:bottom w:val="none" w:sz="0" w:space="0" w:color="auto"/>
                <w:right w:val="none" w:sz="0" w:space="0" w:color="auto"/>
              </w:divBdr>
            </w:div>
            <w:div w:id="1248810050">
              <w:marLeft w:val="0"/>
              <w:marRight w:val="0"/>
              <w:marTop w:val="0"/>
              <w:marBottom w:val="0"/>
              <w:divBdr>
                <w:top w:val="none" w:sz="0" w:space="0" w:color="auto"/>
                <w:left w:val="none" w:sz="0" w:space="0" w:color="auto"/>
                <w:bottom w:val="none" w:sz="0" w:space="0" w:color="auto"/>
                <w:right w:val="none" w:sz="0" w:space="0" w:color="auto"/>
              </w:divBdr>
            </w:div>
          </w:divsChild>
        </w:div>
        <w:div w:id="1781757956">
          <w:marLeft w:val="0"/>
          <w:marRight w:val="0"/>
          <w:marTop w:val="0"/>
          <w:marBottom w:val="0"/>
          <w:divBdr>
            <w:top w:val="none" w:sz="0" w:space="0" w:color="auto"/>
            <w:left w:val="none" w:sz="0" w:space="0" w:color="auto"/>
            <w:bottom w:val="none" w:sz="0" w:space="0" w:color="auto"/>
            <w:right w:val="none" w:sz="0" w:space="0" w:color="auto"/>
          </w:divBdr>
          <w:divsChild>
            <w:div w:id="641734937">
              <w:marLeft w:val="0"/>
              <w:marRight w:val="0"/>
              <w:marTop w:val="0"/>
              <w:marBottom w:val="0"/>
              <w:divBdr>
                <w:top w:val="none" w:sz="0" w:space="0" w:color="auto"/>
                <w:left w:val="none" w:sz="0" w:space="0" w:color="auto"/>
                <w:bottom w:val="none" w:sz="0" w:space="0" w:color="auto"/>
                <w:right w:val="none" w:sz="0" w:space="0" w:color="auto"/>
              </w:divBdr>
            </w:div>
            <w:div w:id="172664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06911">
      <w:bodyDiv w:val="1"/>
      <w:marLeft w:val="0"/>
      <w:marRight w:val="0"/>
      <w:marTop w:val="0"/>
      <w:marBottom w:val="0"/>
      <w:divBdr>
        <w:top w:val="none" w:sz="0" w:space="0" w:color="auto"/>
        <w:left w:val="none" w:sz="0" w:space="0" w:color="auto"/>
        <w:bottom w:val="none" w:sz="0" w:space="0" w:color="auto"/>
        <w:right w:val="none" w:sz="0" w:space="0" w:color="auto"/>
      </w:divBdr>
      <w:divsChild>
        <w:div w:id="1991015981">
          <w:marLeft w:val="0"/>
          <w:marRight w:val="0"/>
          <w:marTop w:val="0"/>
          <w:marBottom w:val="0"/>
          <w:divBdr>
            <w:top w:val="none" w:sz="0" w:space="0" w:color="auto"/>
            <w:left w:val="none" w:sz="0" w:space="0" w:color="auto"/>
            <w:bottom w:val="none" w:sz="0" w:space="0" w:color="auto"/>
            <w:right w:val="none" w:sz="0" w:space="0" w:color="auto"/>
          </w:divBdr>
          <w:divsChild>
            <w:div w:id="228737451">
              <w:marLeft w:val="0"/>
              <w:marRight w:val="0"/>
              <w:marTop w:val="0"/>
              <w:marBottom w:val="0"/>
              <w:divBdr>
                <w:top w:val="none" w:sz="0" w:space="0" w:color="auto"/>
                <w:left w:val="none" w:sz="0" w:space="0" w:color="auto"/>
                <w:bottom w:val="none" w:sz="0" w:space="0" w:color="auto"/>
                <w:right w:val="none" w:sz="0" w:space="0" w:color="auto"/>
              </w:divBdr>
            </w:div>
            <w:div w:id="1280868020">
              <w:marLeft w:val="0"/>
              <w:marRight w:val="0"/>
              <w:marTop w:val="0"/>
              <w:marBottom w:val="0"/>
              <w:divBdr>
                <w:top w:val="none" w:sz="0" w:space="0" w:color="auto"/>
                <w:left w:val="none" w:sz="0" w:space="0" w:color="auto"/>
                <w:bottom w:val="none" w:sz="0" w:space="0" w:color="auto"/>
                <w:right w:val="none" w:sz="0" w:space="0" w:color="auto"/>
              </w:divBdr>
            </w:div>
          </w:divsChild>
        </w:div>
        <w:div w:id="1303776509">
          <w:marLeft w:val="0"/>
          <w:marRight w:val="0"/>
          <w:marTop w:val="0"/>
          <w:marBottom w:val="0"/>
          <w:divBdr>
            <w:top w:val="none" w:sz="0" w:space="0" w:color="auto"/>
            <w:left w:val="none" w:sz="0" w:space="0" w:color="auto"/>
            <w:bottom w:val="none" w:sz="0" w:space="0" w:color="auto"/>
            <w:right w:val="none" w:sz="0" w:space="0" w:color="auto"/>
          </w:divBdr>
          <w:divsChild>
            <w:div w:id="946351205">
              <w:marLeft w:val="0"/>
              <w:marRight w:val="0"/>
              <w:marTop w:val="0"/>
              <w:marBottom w:val="0"/>
              <w:divBdr>
                <w:top w:val="none" w:sz="0" w:space="0" w:color="auto"/>
                <w:left w:val="none" w:sz="0" w:space="0" w:color="auto"/>
                <w:bottom w:val="none" w:sz="0" w:space="0" w:color="auto"/>
                <w:right w:val="none" w:sz="0" w:space="0" w:color="auto"/>
              </w:divBdr>
            </w:div>
            <w:div w:id="1091706187">
              <w:marLeft w:val="0"/>
              <w:marRight w:val="0"/>
              <w:marTop w:val="0"/>
              <w:marBottom w:val="0"/>
              <w:divBdr>
                <w:top w:val="none" w:sz="0" w:space="0" w:color="auto"/>
                <w:left w:val="none" w:sz="0" w:space="0" w:color="auto"/>
                <w:bottom w:val="none" w:sz="0" w:space="0" w:color="auto"/>
                <w:right w:val="none" w:sz="0" w:space="0" w:color="auto"/>
              </w:divBdr>
            </w:div>
          </w:divsChild>
        </w:div>
        <w:div w:id="172383748">
          <w:marLeft w:val="0"/>
          <w:marRight w:val="0"/>
          <w:marTop w:val="0"/>
          <w:marBottom w:val="0"/>
          <w:divBdr>
            <w:top w:val="none" w:sz="0" w:space="0" w:color="auto"/>
            <w:left w:val="none" w:sz="0" w:space="0" w:color="auto"/>
            <w:bottom w:val="none" w:sz="0" w:space="0" w:color="auto"/>
            <w:right w:val="none" w:sz="0" w:space="0" w:color="auto"/>
          </w:divBdr>
          <w:divsChild>
            <w:div w:id="1203179001">
              <w:marLeft w:val="0"/>
              <w:marRight w:val="0"/>
              <w:marTop w:val="0"/>
              <w:marBottom w:val="0"/>
              <w:divBdr>
                <w:top w:val="none" w:sz="0" w:space="0" w:color="auto"/>
                <w:left w:val="none" w:sz="0" w:space="0" w:color="auto"/>
                <w:bottom w:val="none" w:sz="0" w:space="0" w:color="auto"/>
                <w:right w:val="none" w:sz="0" w:space="0" w:color="auto"/>
              </w:divBdr>
            </w:div>
            <w:div w:id="4009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04841">
      <w:bodyDiv w:val="1"/>
      <w:marLeft w:val="0"/>
      <w:marRight w:val="0"/>
      <w:marTop w:val="0"/>
      <w:marBottom w:val="0"/>
      <w:divBdr>
        <w:top w:val="none" w:sz="0" w:space="0" w:color="auto"/>
        <w:left w:val="none" w:sz="0" w:space="0" w:color="auto"/>
        <w:bottom w:val="none" w:sz="0" w:space="0" w:color="auto"/>
        <w:right w:val="none" w:sz="0" w:space="0" w:color="auto"/>
      </w:divBdr>
    </w:div>
    <w:div w:id="1746603792">
      <w:bodyDiv w:val="1"/>
      <w:marLeft w:val="0"/>
      <w:marRight w:val="0"/>
      <w:marTop w:val="0"/>
      <w:marBottom w:val="0"/>
      <w:divBdr>
        <w:top w:val="none" w:sz="0" w:space="0" w:color="auto"/>
        <w:left w:val="none" w:sz="0" w:space="0" w:color="auto"/>
        <w:bottom w:val="none" w:sz="0" w:space="0" w:color="auto"/>
        <w:right w:val="none" w:sz="0" w:space="0" w:color="auto"/>
      </w:divBdr>
    </w:div>
    <w:div w:id="1750225042">
      <w:bodyDiv w:val="1"/>
      <w:marLeft w:val="0"/>
      <w:marRight w:val="0"/>
      <w:marTop w:val="0"/>
      <w:marBottom w:val="0"/>
      <w:divBdr>
        <w:top w:val="none" w:sz="0" w:space="0" w:color="auto"/>
        <w:left w:val="none" w:sz="0" w:space="0" w:color="auto"/>
        <w:bottom w:val="none" w:sz="0" w:space="0" w:color="auto"/>
        <w:right w:val="none" w:sz="0" w:space="0" w:color="auto"/>
      </w:divBdr>
    </w:div>
    <w:div w:id="1783501210">
      <w:bodyDiv w:val="1"/>
      <w:marLeft w:val="0"/>
      <w:marRight w:val="0"/>
      <w:marTop w:val="0"/>
      <w:marBottom w:val="0"/>
      <w:divBdr>
        <w:top w:val="none" w:sz="0" w:space="0" w:color="auto"/>
        <w:left w:val="none" w:sz="0" w:space="0" w:color="auto"/>
        <w:bottom w:val="none" w:sz="0" w:space="0" w:color="auto"/>
        <w:right w:val="none" w:sz="0" w:space="0" w:color="auto"/>
      </w:divBdr>
      <w:divsChild>
        <w:div w:id="1476488928">
          <w:marLeft w:val="0"/>
          <w:marRight w:val="960"/>
          <w:marTop w:val="0"/>
          <w:marBottom w:val="480"/>
          <w:divBdr>
            <w:top w:val="none" w:sz="0" w:space="0" w:color="auto"/>
            <w:left w:val="none" w:sz="0" w:space="0" w:color="auto"/>
            <w:bottom w:val="none" w:sz="0" w:space="0" w:color="auto"/>
            <w:right w:val="none" w:sz="0" w:space="0" w:color="auto"/>
          </w:divBdr>
          <w:divsChild>
            <w:div w:id="2061975172">
              <w:marLeft w:val="0"/>
              <w:marRight w:val="0"/>
              <w:marTop w:val="0"/>
              <w:marBottom w:val="0"/>
              <w:divBdr>
                <w:top w:val="none" w:sz="0" w:space="0" w:color="auto"/>
                <w:left w:val="none" w:sz="0" w:space="0" w:color="auto"/>
                <w:bottom w:val="none" w:sz="0" w:space="0" w:color="auto"/>
                <w:right w:val="none" w:sz="0" w:space="0" w:color="auto"/>
              </w:divBdr>
              <w:divsChild>
                <w:div w:id="226840088">
                  <w:marLeft w:val="0"/>
                  <w:marRight w:val="0"/>
                  <w:marTop w:val="0"/>
                  <w:marBottom w:val="0"/>
                  <w:divBdr>
                    <w:top w:val="none" w:sz="0" w:space="0" w:color="auto"/>
                    <w:left w:val="none" w:sz="0" w:space="0" w:color="auto"/>
                    <w:bottom w:val="none" w:sz="0" w:space="0" w:color="auto"/>
                    <w:right w:val="none" w:sz="0" w:space="0" w:color="auto"/>
                  </w:divBdr>
                  <w:divsChild>
                    <w:div w:id="293758340">
                      <w:marLeft w:val="0"/>
                      <w:marRight w:val="0"/>
                      <w:marTop w:val="0"/>
                      <w:marBottom w:val="0"/>
                      <w:divBdr>
                        <w:top w:val="none" w:sz="0" w:space="0" w:color="auto"/>
                        <w:left w:val="none" w:sz="0" w:space="0" w:color="auto"/>
                        <w:bottom w:val="none" w:sz="0" w:space="0" w:color="auto"/>
                        <w:right w:val="none" w:sz="0" w:space="0" w:color="auto"/>
                      </w:divBdr>
                      <w:divsChild>
                        <w:div w:id="13528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8098">
      <w:bodyDiv w:val="1"/>
      <w:marLeft w:val="0"/>
      <w:marRight w:val="0"/>
      <w:marTop w:val="0"/>
      <w:marBottom w:val="0"/>
      <w:divBdr>
        <w:top w:val="none" w:sz="0" w:space="0" w:color="auto"/>
        <w:left w:val="none" w:sz="0" w:space="0" w:color="auto"/>
        <w:bottom w:val="none" w:sz="0" w:space="0" w:color="auto"/>
        <w:right w:val="none" w:sz="0" w:space="0" w:color="auto"/>
      </w:divBdr>
      <w:divsChild>
        <w:div w:id="510727637">
          <w:marLeft w:val="0"/>
          <w:marRight w:val="0"/>
          <w:marTop w:val="0"/>
          <w:marBottom w:val="180"/>
          <w:divBdr>
            <w:top w:val="none" w:sz="0" w:space="0" w:color="auto"/>
            <w:left w:val="none" w:sz="0" w:space="0" w:color="auto"/>
            <w:bottom w:val="none" w:sz="0" w:space="0" w:color="auto"/>
            <w:right w:val="none" w:sz="0" w:space="0" w:color="auto"/>
          </w:divBdr>
        </w:div>
        <w:div w:id="410321609">
          <w:marLeft w:val="0"/>
          <w:marRight w:val="0"/>
          <w:marTop w:val="0"/>
          <w:marBottom w:val="180"/>
          <w:divBdr>
            <w:top w:val="none" w:sz="0" w:space="0" w:color="auto"/>
            <w:left w:val="none" w:sz="0" w:space="0" w:color="auto"/>
            <w:bottom w:val="none" w:sz="0" w:space="0" w:color="auto"/>
            <w:right w:val="none" w:sz="0" w:space="0" w:color="auto"/>
          </w:divBdr>
        </w:div>
      </w:divsChild>
    </w:div>
    <w:div w:id="1911647164">
      <w:bodyDiv w:val="1"/>
      <w:marLeft w:val="0"/>
      <w:marRight w:val="0"/>
      <w:marTop w:val="0"/>
      <w:marBottom w:val="0"/>
      <w:divBdr>
        <w:top w:val="none" w:sz="0" w:space="0" w:color="auto"/>
        <w:left w:val="none" w:sz="0" w:space="0" w:color="auto"/>
        <w:bottom w:val="none" w:sz="0" w:space="0" w:color="auto"/>
        <w:right w:val="none" w:sz="0" w:space="0" w:color="auto"/>
      </w:divBdr>
    </w:div>
    <w:div w:id="2063475335">
      <w:bodyDiv w:val="1"/>
      <w:marLeft w:val="0"/>
      <w:marRight w:val="0"/>
      <w:marTop w:val="0"/>
      <w:marBottom w:val="0"/>
      <w:divBdr>
        <w:top w:val="none" w:sz="0" w:space="0" w:color="auto"/>
        <w:left w:val="none" w:sz="0" w:space="0" w:color="auto"/>
        <w:bottom w:val="none" w:sz="0" w:space="0" w:color="auto"/>
        <w:right w:val="none" w:sz="0" w:space="0" w:color="auto"/>
      </w:divBdr>
    </w:div>
    <w:div w:id="2091388279">
      <w:bodyDiv w:val="1"/>
      <w:marLeft w:val="0"/>
      <w:marRight w:val="0"/>
      <w:marTop w:val="0"/>
      <w:marBottom w:val="0"/>
      <w:divBdr>
        <w:top w:val="none" w:sz="0" w:space="0" w:color="auto"/>
        <w:left w:val="none" w:sz="0" w:space="0" w:color="auto"/>
        <w:bottom w:val="none" w:sz="0" w:space="0" w:color="auto"/>
        <w:right w:val="none" w:sz="0" w:space="0" w:color="auto"/>
      </w:divBdr>
      <w:divsChild>
        <w:div w:id="1421222694">
          <w:marLeft w:val="0"/>
          <w:marRight w:val="0"/>
          <w:marTop w:val="0"/>
          <w:marBottom w:val="0"/>
          <w:divBdr>
            <w:top w:val="none" w:sz="0" w:space="0" w:color="auto"/>
            <w:left w:val="none" w:sz="0" w:space="0" w:color="auto"/>
            <w:bottom w:val="none" w:sz="0" w:space="0" w:color="auto"/>
            <w:right w:val="none" w:sz="0" w:space="0" w:color="auto"/>
          </w:divBdr>
          <w:divsChild>
            <w:div w:id="421268206">
              <w:marLeft w:val="0"/>
              <w:marRight w:val="0"/>
              <w:marTop w:val="0"/>
              <w:marBottom w:val="0"/>
              <w:divBdr>
                <w:top w:val="none" w:sz="0" w:space="0" w:color="auto"/>
                <w:left w:val="none" w:sz="0" w:space="0" w:color="auto"/>
                <w:bottom w:val="none" w:sz="0" w:space="0" w:color="auto"/>
                <w:right w:val="none" w:sz="0" w:space="0" w:color="auto"/>
              </w:divBdr>
            </w:div>
            <w:div w:id="1173956763">
              <w:marLeft w:val="0"/>
              <w:marRight w:val="0"/>
              <w:marTop w:val="0"/>
              <w:marBottom w:val="0"/>
              <w:divBdr>
                <w:top w:val="none" w:sz="0" w:space="0" w:color="auto"/>
                <w:left w:val="none" w:sz="0" w:space="0" w:color="auto"/>
                <w:bottom w:val="none" w:sz="0" w:space="0" w:color="auto"/>
                <w:right w:val="none" w:sz="0" w:space="0" w:color="auto"/>
              </w:divBdr>
            </w:div>
          </w:divsChild>
        </w:div>
        <w:div w:id="1075125069">
          <w:marLeft w:val="0"/>
          <w:marRight w:val="0"/>
          <w:marTop w:val="0"/>
          <w:marBottom w:val="0"/>
          <w:divBdr>
            <w:top w:val="none" w:sz="0" w:space="0" w:color="auto"/>
            <w:left w:val="none" w:sz="0" w:space="0" w:color="auto"/>
            <w:bottom w:val="none" w:sz="0" w:space="0" w:color="auto"/>
            <w:right w:val="none" w:sz="0" w:space="0" w:color="auto"/>
          </w:divBdr>
          <w:divsChild>
            <w:div w:id="2004822035">
              <w:marLeft w:val="0"/>
              <w:marRight w:val="0"/>
              <w:marTop w:val="0"/>
              <w:marBottom w:val="0"/>
              <w:divBdr>
                <w:top w:val="none" w:sz="0" w:space="0" w:color="auto"/>
                <w:left w:val="none" w:sz="0" w:space="0" w:color="auto"/>
                <w:bottom w:val="none" w:sz="0" w:space="0" w:color="auto"/>
                <w:right w:val="none" w:sz="0" w:space="0" w:color="auto"/>
              </w:divBdr>
            </w:div>
            <w:div w:id="1814323815">
              <w:marLeft w:val="0"/>
              <w:marRight w:val="0"/>
              <w:marTop w:val="0"/>
              <w:marBottom w:val="0"/>
              <w:divBdr>
                <w:top w:val="none" w:sz="0" w:space="0" w:color="auto"/>
                <w:left w:val="none" w:sz="0" w:space="0" w:color="auto"/>
                <w:bottom w:val="none" w:sz="0" w:space="0" w:color="auto"/>
                <w:right w:val="none" w:sz="0" w:space="0" w:color="auto"/>
              </w:divBdr>
            </w:div>
          </w:divsChild>
        </w:div>
        <w:div w:id="1076822863">
          <w:marLeft w:val="0"/>
          <w:marRight w:val="0"/>
          <w:marTop w:val="0"/>
          <w:marBottom w:val="0"/>
          <w:divBdr>
            <w:top w:val="none" w:sz="0" w:space="0" w:color="auto"/>
            <w:left w:val="none" w:sz="0" w:space="0" w:color="auto"/>
            <w:bottom w:val="none" w:sz="0" w:space="0" w:color="auto"/>
            <w:right w:val="none" w:sz="0" w:space="0" w:color="auto"/>
          </w:divBdr>
          <w:divsChild>
            <w:div w:id="1852719125">
              <w:marLeft w:val="0"/>
              <w:marRight w:val="0"/>
              <w:marTop w:val="0"/>
              <w:marBottom w:val="0"/>
              <w:divBdr>
                <w:top w:val="none" w:sz="0" w:space="0" w:color="auto"/>
                <w:left w:val="none" w:sz="0" w:space="0" w:color="auto"/>
                <w:bottom w:val="none" w:sz="0" w:space="0" w:color="auto"/>
                <w:right w:val="none" w:sz="0" w:space="0" w:color="auto"/>
              </w:divBdr>
            </w:div>
            <w:div w:id="1339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cid:image018.png@01DB77DB.D6FDC4E0" TargetMode="External"/><Relationship Id="rId26" Type="http://schemas.openxmlformats.org/officeDocument/2006/relationships/image" Target="cid:image012.png@01DB77DB.D6FDC4E0" TargetMode="External"/><Relationship Id="rId3" Type="http://schemas.openxmlformats.org/officeDocument/2006/relationships/styles" Target="styles.xml"/><Relationship Id="rId21" Type="http://schemas.openxmlformats.org/officeDocument/2006/relationships/image" Target="media/image11.gif"/><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emf"/><Relationship Id="rId17" Type="http://schemas.openxmlformats.org/officeDocument/2006/relationships/image" Target="media/image9.gif"/><Relationship Id="rId25" Type="http://schemas.openxmlformats.org/officeDocument/2006/relationships/image" Target="media/image13.gif"/><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cid:image014.png@01DB77DB.D6FDC4E0" TargetMode="External"/><Relationship Id="rId20" Type="http://schemas.openxmlformats.org/officeDocument/2006/relationships/image" Target="cid:image016.png@01DB77DB.D6FDC4E0"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cid:image017.png@01DB77DB.D6FDC4E0" TargetMode="External"/><Relationship Id="rId32" Type="http://schemas.openxmlformats.org/officeDocument/2006/relationships/image" Target="cid:image002.png@01DB7971.83EF3940" TargetMode="Externa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2.png"/><Relationship Id="rId28" Type="http://schemas.openxmlformats.org/officeDocument/2006/relationships/image" Target="cid:image013.png@01DB77DB.D6FDC4E0" TargetMode="External"/><Relationship Id="rId10" Type="http://schemas.openxmlformats.org/officeDocument/2006/relationships/image" Target="media/image4.jpeg"/><Relationship Id="rId19" Type="http://schemas.openxmlformats.org/officeDocument/2006/relationships/image" Target="media/image10.gif"/><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cid:image001.png@01DB7971.83EF3940" TargetMode="External"/><Relationship Id="rId22" Type="http://schemas.openxmlformats.org/officeDocument/2006/relationships/image" Target="cid:image019.png@01DB77DB.D6FDC4E0" TargetMode="External"/><Relationship Id="rId27" Type="http://schemas.openxmlformats.org/officeDocument/2006/relationships/image" Target="media/image14.png"/><Relationship Id="rId30" Type="http://schemas.openxmlformats.org/officeDocument/2006/relationships/image" Target="cid:image003.png@01DB7971.83EF3940" TargetMode="External"/><Relationship Id="rId35" Type="http://schemas.openxmlformats.org/officeDocument/2006/relationships/theme" Target="theme/theme1.xml"/><Relationship Id="rId8" Type="http://schemas.openxmlformats.org/officeDocument/2006/relationships/hyperlink" Target="https://forms.cloud.microsoft/pages/responsepage.aspx?id=MS0rLD4u8U21cfs3wEL_Gy85_CAE0AtFptkjKS8RaB1UMTNWMThFN0cxSkJUVEoyRFUxSEVBNURaVSQlQCN0PWcu&amp;route=short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93E84-F942-4F56-9740-973B59CF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14</Pages>
  <Words>2589</Words>
  <Characters>14760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Export</dc:creator>
  <cp:keywords/>
  <dc:description/>
  <cp:lastModifiedBy>Nick Roe</cp:lastModifiedBy>
  <cp:revision>62</cp:revision>
  <dcterms:created xsi:type="dcterms:W3CDTF">2026-05-19T15:26:00Z</dcterms:created>
  <dcterms:modified xsi:type="dcterms:W3CDTF">2026-07-07T19:39:00Z</dcterms:modified>
</cp:coreProperties>
</file>